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AD4" w:rsidRDefault="00CD10A0" w:rsidP="003A5AD4">
      <w:pPr>
        <w:pStyle w:val="Titre"/>
        <w:rPr>
          <w:rFonts w:ascii="Tahoma" w:hAnsi="Tahoma"/>
          <w:sz w:val="52"/>
          <w:szCs w:val="52"/>
        </w:rPr>
      </w:pPr>
      <w:r w:rsidRPr="00264168">
        <w:rPr>
          <w:rFonts w:ascii="Arial" w:hAnsi="Arial" w:cs="Arial"/>
          <w:noProof/>
        </w:rPr>
        <w:drawing>
          <wp:inline distT="0" distB="0" distL="0" distR="0">
            <wp:extent cx="2238375" cy="1800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800225"/>
                    </a:xfrm>
                    <a:prstGeom prst="rect">
                      <a:avLst/>
                    </a:prstGeom>
                    <a:noFill/>
                    <a:ln>
                      <a:noFill/>
                    </a:ln>
                  </pic:spPr>
                </pic:pic>
              </a:graphicData>
            </a:graphic>
          </wp:inline>
        </w:drawing>
      </w:r>
    </w:p>
    <w:p w:rsidR="003A5AD4" w:rsidRPr="003A5AD4" w:rsidRDefault="003A5AD4" w:rsidP="003A5AD4">
      <w:pPr>
        <w:tabs>
          <w:tab w:val="left" w:pos="1080"/>
          <w:tab w:val="left" w:pos="3600"/>
        </w:tabs>
        <w:rPr>
          <w:lang w:val="en-US"/>
        </w:rPr>
      </w:pPr>
    </w:p>
    <w:p w:rsidR="003A5AD4" w:rsidRDefault="00EF4586" w:rsidP="003A5AD4">
      <w:pPr>
        <w:pBdr>
          <w:top w:val="single" w:sz="18" w:space="1" w:color="3333FF"/>
          <w:left w:val="single" w:sz="18" w:space="4" w:color="3333FF"/>
          <w:bottom w:val="single" w:sz="18" w:space="1" w:color="3333FF"/>
          <w:right w:val="single" w:sz="18" w:space="4" w:color="3333FF"/>
        </w:pBdr>
        <w:tabs>
          <w:tab w:val="left" w:pos="1080"/>
          <w:tab w:val="left" w:pos="3600"/>
        </w:tabs>
        <w:jc w:val="center"/>
        <w:rPr>
          <w:rFonts w:ascii="Tahoma" w:hAnsi="Tahoma" w:cs="Tahoma"/>
          <w:sz w:val="52"/>
          <w:szCs w:val="52"/>
        </w:rPr>
      </w:pPr>
      <w:r>
        <w:rPr>
          <w:rFonts w:ascii="Tahoma" w:hAnsi="Tahoma" w:cs="Tahoma"/>
          <w:sz w:val="52"/>
          <w:szCs w:val="52"/>
        </w:rPr>
        <w:t xml:space="preserve">Règlement de consultation </w:t>
      </w:r>
    </w:p>
    <w:p w:rsidR="003A5AD4" w:rsidRDefault="003A5AD4" w:rsidP="003A5AD4">
      <w:pPr>
        <w:tabs>
          <w:tab w:val="left" w:pos="1080"/>
          <w:tab w:val="left" w:pos="3600"/>
        </w:tabs>
        <w:jc w:val="center"/>
        <w:rPr>
          <w:rFonts w:ascii="Tahoma" w:hAnsi="Tahoma" w:cs="Tahoma"/>
          <w:sz w:val="36"/>
          <w:szCs w:val="36"/>
          <w:u w:val="single"/>
        </w:rPr>
      </w:pPr>
    </w:p>
    <w:p w:rsidR="003A5AD4" w:rsidRDefault="003A5AD4" w:rsidP="003A5AD4">
      <w:pPr>
        <w:tabs>
          <w:tab w:val="left" w:pos="1080"/>
          <w:tab w:val="left" w:pos="3600"/>
        </w:tabs>
        <w:jc w:val="center"/>
        <w:rPr>
          <w:rFonts w:ascii="Tahoma" w:hAnsi="Tahoma" w:cs="Tahoma"/>
          <w:sz w:val="36"/>
          <w:szCs w:val="36"/>
          <w:u w:val="single"/>
        </w:rPr>
      </w:pPr>
    </w:p>
    <w:p w:rsidR="00014F01" w:rsidRDefault="00061282" w:rsidP="003A5AD4">
      <w:pPr>
        <w:tabs>
          <w:tab w:val="left" w:pos="1080"/>
          <w:tab w:val="left" w:pos="3600"/>
        </w:tabs>
        <w:jc w:val="center"/>
        <w:rPr>
          <w:rFonts w:ascii="Tahoma" w:hAnsi="Tahoma" w:cs="Tahoma"/>
          <w:sz w:val="36"/>
          <w:szCs w:val="36"/>
          <w:u w:val="single"/>
        </w:rPr>
      </w:pPr>
      <w:r>
        <w:rPr>
          <w:rFonts w:ascii="Tahoma" w:hAnsi="Tahoma" w:cs="Tahoma"/>
          <w:sz w:val="36"/>
          <w:szCs w:val="36"/>
          <w:u w:val="single"/>
        </w:rPr>
        <w:t>M</w:t>
      </w:r>
      <w:r w:rsidR="00FA7EE7">
        <w:rPr>
          <w:rFonts w:ascii="Tahoma" w:hAnsi="Tahoma" w:cs="Tahoma"/>
          <w:sz w:val="36"/>
          <w:szCs w:val="36"/>
          <w:u w:val="single"/>
        </w:rPr>
        <w:t xml:space="preserve">ARCHE DE </w:t>
      </w:r>
      <w:r w:rsidR="00CD10A0">
        <w:rPr>
          <w:rFonts w:ascii="Tahoma" w:hAnsi="Tahoma" w:cs="Tahoma"/>
          <w:sz w:val="36"/>
          <w:szCs w:val="36"/>
          <w:u w:val="single"/>
        </w:rPr>
        <w:t>FOURNITURES</w:t>
      </w:r>
      <w:r w:rsidR="00873A75">
        <w:rPr>
          <w:rFonts w:ascii="Tahoma" w:hAnsi="Tahoma" w:cs="Tahoma"/>
          <w:sz w:val="36"/>
          <w:szCs w:val="36"/>
          <w:u w:val="single"/>
        </w:rPr>
        <w:t xml:space="preserve"> A PROCEDURE ADAPTEE (Code la Commande Publique – CCAG / FCS</w:t>
      </w:r>
      <w:r w:rsidR="00CD10A0">
        <w:rPr>
          <w:rFonts w:ascii="Tahoma" w:hAnsi="Tahoma" w:cs="Tahoma"/>
          <w:sz w:val="36"/>
          <w:szCs w:val="36"/>
          <w:u w:val="single"/>
        </w:rPr>
        <w:t xml:space="preserve"> </w:t>
      </w:r>
    </w:p>
    <w:p w:rsidR="00014F01" w:rsidRDefault="00014F01" w:rsidP="003A5AD4">
      <w:pPr>
        <w:tabs>
          <w:tab w:val="left" w:pos="1080"/>
          <w:tab w:val="left" w:pos="3600"/>
        </w:tabs>
        <w:jc w:val="center"/>
        <w:rPr>
          <w:rFonts w:ascii="Tahoma" w:hAnsi="Tahoma" w:cs="Tahoma"/>
          <w:sz w:val="36"/>
          <w:szCs w:val="36"/>
          <w:u w:val="single"/>
        </w:rPr>
      </w:pPr>
    </w:p>
    <w:p w:rsidR="00873A75" w:rsidRPr="00E31A05" w:rsidRDefault="00873A75" w:rsidP="00873A75">
      <w:pPr>
        <w:pBdr>
          <w:top w:val="single" w:sz="4" w:space="1" w:color="auto"/>
          <w:left w:val="single" w:sz="4" w:space="4" w:color="auto"/>
          <w:bottom w:val="single" w:sz="4" w:space="1" w:color="auto"/>
          <w:right w:val="single" w:sz="4" w:space="4" w:color="auto"/>
        </w:pBdr>
        <w:tabs>
          <w:tab w:val="left" w:pos="1080"/>
          <w:tab w:val="left" w:pos="3600"/>
        </w:tabs>
        <w:jc w:val="center"/>
        <w:rPr>
          <w:rFonts w:ascii="Tahoma" w:hAnsi="Tahoma"/>
          <w:b/>
          <w:sz w:val="36"/>
          <w:szCs w:val="36"/>
          <w:lang w:eastAsia="fr-FR"/>
        </w:rPr>
      </w:pPr>
      <w:r w:rsidRPr="00E31A05">
        <w:rPr>
          <w:rFonts w:ascii="Tahoma" w:hAnsi="Tahoma"/>
          <w:b/>
          <w:sz w:val="36"/>
          <w:szCs w:val="36"/>
          <w:lang w:eastAsia="fr-FR"/>
        </w:rPr>
        <w:t>« </w:t>
      </w:r>
      <w:r w:rsidRPr="00DC2AF0">
        <w:rPr>
          <w:rFonts w:ascii="Helvetica" w:hAnsi="Helvetica" w:cs="Helvetica"/>
          <w:b/>
          <w:sz w:val="36"/>
          <w:szCs w:val="36"/>
        </w:rPr>
        <w:t>MARCHE DE FOURNITURE</w:t>
      </w:r>
      <w:r w:rsidR="00D84906">
        <w:rPr>
          <w:rFonts w:ascii="Helvetica" w:hAnsi="Helvetica" w:cs="Helvetica"/>
          <w:b/>
          <w:sz w:val="36"/>
          <w:szCs w:val="36"/>
        </w:rPr>
        <w:t>S</w:t>
      </w:r>
      <w:r w:rsidRPr="00DC2AF0">
        <w:rPr>
          <w:rFonts w:ascii="Helvetica" w:hAnsi="Helvetica" w:cs="Helvetica"/>
          <w:b/>
          <w:sz w:val="36"/>
          <w:szCs w:val="36"/>
        </w:rPr>
        <w:t xml:space="preserve"> D’EQUIPEMENTS DE PROTECTION INDIVIDUELLE (EPI) POUR LES AGENTS DE LA COMMUNAUTE DE COMMUNES </w:t>
      </w:r>
      <w:r w:rsidRPr="00E31A05">
        <w:rPr>
          <w:rFonts w:ascii="Tahoma" w:hAnsi="Tahoma" w:cs="Tahoma"/>
          <w:b/>
          <w:sz w:val="40"/>
          <w:szCs w:val="40"/>
          <w:lang w:eastAsia="fr-FR"/>
        </w:rPr>
        <w:t>»</w:t>
      </w:r>
    </w:p>
    <w:p w:rsidR="00061282" w:rsidRPr="00CD10A0" w:rsidRDefault="00061282" w:rsidP="0023622C">
      <w:pPr>
        <w:tabs>
          <w:tab w:val="left" w:pos="1080"/>
          <w:tab w:val="left" w:pos="3600"/>
        </w:tabs>
        <w:jc w:val="center"/>
        <w:rPr>
          <w:rFonts w:asciiTheme="minorHAnsi" w:hAnsiTheme="minorHAnsi" w:cstheme="minorHAnsi"/>
          <w:sz w:val="40"/>
          <w:szCs w:val="40"/>
        </w:rPr>
      </w:pPr>
    </w:p>
    <w:p w:rsidR="00061282" w:rsidRPr="00061282" w:rsidRDefault="00061282" w:rsidP="003A5AD4">
      <w:pPr>
        <w:tabs>
          <w:tab w:val="left" w:pos="1080"/>
          <w:tab w:val="left" w:pos="3600"/>
        </w:tabs>
        <w:jc w:val="center"/>
        <w:rPr>
          <w:rFonts w:ascii="Tahoma" w:hAnsi="Tahoma" w:cs="Tahoma"/>
          <w:color w:val="FF0000"/>
          <w:sz w:val="36"/>
          <w:szCs w:val="36"/>
          <w:u w:val="single"/>
        </w:rPr>
      </w:pPr>
    </w:p>
    <w:p w:rsidR="003A5AD4" w:rsidRDefault="003A5AD4" w:rsidP="003A5AD4">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Personne Responsable du Marché</w:t>
      </w:r>
    </w:p>
    <w:p w:rsidR="003A5AD4" w:rsidRDefault="00DD55D9" w:rsidP="003A5AD4">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 xml:space="preserve">Mr le </w:t>
      </w:r>
      <w:r w:rsidR="003A5AD4">
        <w:rPr>
          <w:rFonts w:ascii="Tahoma" w:hAnsi="Tahoma" w:cs="Tahoma"/>
          <w:color w:val="000000"/>
          <w:sz w:val="32"/>
          <w:szCs w:val="32"/>
        </w:rPr>
        <w:t>Président de la Communauté de Communes</w:t>
      </w:r>
    </w:p>
    <w:p w:rsidR="003A5AD4" w:rsidRDefault="003A5AD4" w:rsidP="003A5AD4">
      <w:pPr>
        <w:autoSpaceDE w:val="0"/>
        <w:autoSpaceDN w:val="0"/>
        <w:adjustRightInd w:val="0"/>
        <w:jc w:val="right"/>
        <w:rPr>
          <w:rFonts w:ascii="Tahoma,Bold" w:hAnsi="Tahoma,Bold" w:cs="Tahoma,Bold"/>
          <w:b/>
          <w:bCs/>
          <w:color w:val="000000"/>
        </w:rPr>
      </w:pPr>
    </w:p>
    <w:p w:rsidR="003A5AD4" w:rsidRDefault="003A5AD4" w:rsidP="003A5AD4">
      <w:pPr>
        <w:autoSpaceDE w:val="0"/>
        <w:autoSpaceDN w:val="0"/>
        <w:adjustRightInd w:val="0"/>
        <w:jc w:val="center"/>
        <w:rPr>
          <w:rFonts w:ascii="Tahoma,Bold" w:hAnsi="Tahoma,Bold" w:cs="Tahoma,Bold"/>
          <w:b/>
          <w:bCs/>
          <w:color w:val="000000"/>
        </w:rPr>
      </w:pPr>
      <w:r>
        <w:rPr>
          <w:rFonts w:ascii="Tahoma,Bold" w:hAnsi="Tahoma,Bold" w:cs="Tahoma,Bold"/>
          <w:b/>
          <w:bCs/>
          <w:color w:val="000000"/>
        </w:rPr>
        <w:t>DATE LIMITE DE REMISE DES OFFRES :</w:t>
      </w:r>
      <w:r w:rsidR="009B3576">
        <w:rPr>
          <w:rFonts w:ascii="Tahoma,Bold" w:hAnsi="Tahoma,Bold" w:cs="Tahoma,Bold"/>
          <w:b/>
          <w:bCs/>
          <w:color w:val="000000"/>
        </w:rPr>
        <w:t xml:space="preserve"> </w:t>
      </w:r>
      <w:r w:rsidR="00D84906">
        <w:rPr>
          <w:rFonts w:ascii="Tahoma,Bold" w:hAnsi="Tahoma,Bold" w:cs="Tahoma,Bold"/>
          <w:b/>
          <w:bCs/>
          <w:color w:val="000000"/>
        </w:rPr>
        <w:t>Mardi 17 septembre 2024</w:t>
      </w:r>
      <w:r w:rsidR="00F52493">
        <w:rPr>
          <w:rFonts w:ascii="Tahoma,Bold" w:hAnsi="Tahoma,Bold" w:cs="Tahoma,Bold"/>
          <w:b/>
          <w:bCs/>
          <w:color w:val="000000"/>
        </w:rPr>
        <w:t xml:space="preserve"> à 1</w:t>
      </w:r>
      <w:r w:rsidR="00D84906">
        <w:rPr>
          <w:rFonts w:ascii="Tahoma,Bold" w:hAnsi="Tahoma,Bold" w:cs="Tahoma,Bold"/>
          <w:b/>
          <w:bCs/>
          <w:color w:val="000000"/>
        </w:rPr>
        <w:t>2</w:t>
      </w:r>
      <w:r w:rsidR="00F52493">
        <w:rPr>
          <w:rFonts w:ascii="Tahoma,Bold" w:hAnsi="Tahoma,Bold" w:cs="Tahoma,Bold"/>
          <w:b/>
          <w:bCs/>
          <w:color w:val="000000"/>
        </w:rPr>
        <w:t xml:space="preserve"> h </w:t>
      </w:r>
      <w:r w:rsidR="00D84906">
        <w:rPr>
          <w:rFonts w:ascii="Tahoma,Bold" w:hAnsi="Tahoma,Bold" w:cs="Tahoma,Bold"/>
          <w:b/>
          <w:bCs/>
          <w:color w:val="000000"/>
        </w:rPr>
        <w:t>0</w:t>
      </w:r>
      <w:r w:rsidR="00F52493">
        <w:rPr>
          <w:rFonts w:ascii="Tahoma,Bold" w:hAnsi="Tahoma,Bold" w:cs="Tahoma,Bold"/>
          <w:b/>
          <w:bCs/>
          <w:color w:val="000000"/>
        </w:rPr>
        <w:t>0</w:t>
      </w:r>
    </w:p>
    <w:p w:rsidR="003A5AD4" w:rsidRPr="00A41B54" w:rsidRDefault="003A5AD4" w:rsidP="003A5AD4">
      <w:pPr>
        <w:tabs>
          <w:tab w:val="left" w:pos="1080"/>
          <w:tab w:val="left" w:pos="3600"/>
        </w:tabs>
        <w:jc w:val="center"/>
        <w:rPr>
          <w:rFonts w:ascii="Tahoma" w:hAnsi="Tahoma" w:cs="Tahoma"/>
          <w:sz w:val="36"/>
          <w:szCs w:val="36"/>
          <w:u w:val="single"/>
        </w:rPr>
      </w:pPr>
    </w:p>
    <w:p w:rsidR="0089360F" w:rsidRDefault="0089360F" w:rsidP="003A5AD4">
      <w:pPr>
        <w:tabs>
          <w:tab w:val="left" w:pos="1080"/>
          <w:tab w:val="left" w:pos="3600"/>
        </w:tabs>
        <w:jc w:val="center"/>
        <w:rPr>
          <w:rFonts w:ascii="Tahoma" w:hAnsi="Tahoma" w:cs="Tahoma"/>
          <w:sz w:val="36"/>
          <w:szCs w:val="36"/>
          <w:u w:val="single"/>
        </w:rPr>
      </w:pPr>
    </w:p>
    <w:p w:rsidR="0089360F" w:rsidRPr="00A41B54" w:rsidRDefault="0089360F" w:rsidP="003A5AD4">
      <w:pPr>
        <w:tabs>
          <w:tab w:val="left" w:pos="1080"/>
          <w:tab w:val="left" w:pos="3600"/>
        </w:tabs>
        <w:jc w:val="center"/>
        <w:rPr>
          <w:rFonts w:ascii="Tahoma" w:hAnsi="Tahoma" w:cs="Tahoma"/>
          <w:sz w:val="36"/>
          <w:szCs w:val="36"/>
          <w:u w:val="single"/>
        </w:rPr>
      </w:pPr>
    </w:p>
    <w:p w:rsidR="00014F01" w:rsidRPr="002B2F29" w:rsidRDefault="00CD10A0" w:rsidP="00014F01">
      <w:pPr>
        <w:pStyle w:val="Paragraphestandard"/>
        <w:spacing w:before="60" w:line="200" w:lineRule="atLeast"/>
        <w:jc w:val="both"/>
        <w:rPr>
          <w:rFonts w:ascii="Calibri" w:eastAsia="Times New Roman" w:hAnsi="Calibri" w:cs="Calibri"/>
          <w:color w:val="auto"/>
          <w:kern w:val="0"/>
          <w:lang w:eastAsia="fr-FR" w:bidi="ar-SA"/>
        </w:rPr>
      </w:pPr>
      <w:r w:rsidRPr="002B2F29">
        <w:rPr>
          <w:rFonts w:ascii="Calibri" w:eastAsia="Times New Roman" w:hAnsi="Calibri" w:cs="Calibri"/>
          <w:noProof/>
          <w:color w:val="auto"/>
          <w:kern w:val="0"/>
          <w:lang w:eastAsia="fr-FR" w:bidi="ar-SA"/>
        </w:rPr>
        <w:drawing>
          <wp:anchor distT="0" distB="0" distL="0" distR="0" simplePos="0" relativeHeight="251657216" behindDoc="0" locked="0" layoutInCell="1" allowOverlap="1">
            <wp:simplePos x="0" y="0"/>
            <wp:positionH relativeFrom="column">
              <wp:posOffset>0</wp:posOffset>
            </wp:positionH>
            <wp:positionV relativeFrom="paragraph">
              <wp:posOffset>53975</wp:posOffset>
            </wp:positionV>
            <wp:extent cx="6155690" cy="3810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5690" cy="38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14F01" w:rsidRPr="002B2F29">
        <w:rPr>
          <w:rFonts w:ascii="Calibri" w:eastAsia="Times New Roman" w:hAnsi="Calibri" w:cs="Calibri"/>
          <w:color w:val="auto"/>
          <w:kern w:val="0"/>
          <w:lang w:eastAsia="fr-FR" w:bidi="ar-SA"/>
        </w:rPr>
        <w:t xml:space="preserve">Dossier suivi par Jean Sébastien HALLIEZ, responsable du pôle juridique et </w:t>
      </w:r>
      <w:r w:rsidR="00873A75">
        <w:rPr>
          <w:rFonts w:ascii="Calibri" w:eastAsia="Times New Roman" w:hAnsi="Calibri" w:cs="Calibri"/>
          <w:color w:val="auto"/>
          <w:kern w:val="0"/>
          <w:lang w:eastAsia="fr-FR" w:bidi="ar-SA"/>
        </w:rPr>
        <w:t>Marie CAZAU</w:t>
      </w:r>
      <w:r w:rsidR="00014F01" w:rsidRPr="002B2F29">
        <w:rPr>
          <w:rFonts w:ascii="Calibri" w:eastAsia="Times New Roman" w:hAnsi="Calibri" w:cs="Calibri"/>
          <w:color w:val="auto"/>
          <w:kern w:val="0"/>
          <w:lang w:eastAsia="fr-FR" w:bidi="ar-SA"/>
        </w:rPr>
        <w:t xml:space="preserve">, </w:t>
      </w:r>
      <w:r w:rsidR="00873A75">
        <w:rPr>
          <w:rFonts w:ascii="Calibri" w:eastAsia="Times New Roman" w:hAnsi="Calibri" w:cs="Calibri"/>
          <w:color w:val="auto"/>
          <w:kern w:val="0"/>
          <w:lang w:eastAsia="fr-FR" w:bidi="ar-SA"/>
        </w:rPr>
        <w:t>Responsable du Pôle Services Techniques</w:t>
      </w:r>
    </w:p>
    <w:p w:rsidR="00941C14" w:rsidRDefault="00CD10A0" w:rsidP="000320AC">
      <w:pPr>
        <w:pStyle w:val="Paragraphestandard"/>
        <w:spacing w:line="200" w:lineRule="atLeast"/>
        <w:jc w:val="center"/>
        <w:rPr>
          <w:rFonts w:ascii="Calibri" w:eastAsia="Times New Roman" w:hAnsi="Calibri" w:cs="Calibri"/>
          <w:color w:val="auto"/>
          <w:kern w:val="0"/>
          <w:lang w:eastAsia="fr-FR" w:bidi="ar-SA"/>
        </w:rPr>
      </w:pPr>
      <w:r w:rsidRPr="002B2F29">
        <w:rPr>
          <w:rFonts w:ascii="Calibri" w:eastAsia="Times New Roman" w:hAnsi="Calibri" w:cs="Calibri"/>
          <w:noProof/>
          <w:color w:val="auto"/>
          <w:kern w:val="0"/>
          <w:lang w:eastAsia="fr-FR" w:bidi="ar-SA"/>
        </w:rPr>
        <w:drawing>
          <wp:anchor distT="0" distB="0" distL="0" distR="0" simplePos="0" relativeHeight="251658240" behindDoc="0" locked="0" layoutInCell="1" allowOverlap="1">
            <wp:simplePos x="0" y="0"/>
            <wp:positionH relativeFrom="column">
              <wp:posOffset>16510</wp:posOffset>
            </wp:positionH>
            <wp:positionV relativeFrom="paragraph">
              <wp:posOffset>175260</wp:posOffset>
            </wp:positionV>
            <wp:extent cx="6155690" cy="38100"/>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5690" cy="38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14F01" w:rsidRPr="002B2F29">
        <w:rPr>
          <w:rFonts w:ascii="Calibri" w:eastAsia="Times New Roman" w:hAnsi="Calibri" w:cs="Calibri"/>
          <w:color w:val="auto"/>
          <w:kern w:val="0"/>
          <w:lang w:eastAsia="fr-FR" w:bidi="ar-SA"/>
        </w:rPr>
        <w:t>03.86.84.33.55</w:t>
      </w:r>
      <w:r w:rsidR="00EF4586">
        <w:rPr>
          <w:rFonts w:ascii="Calibri" w:eastAsia="Times New Roman" w:hAnsi="Calibri" w:cs="Calibri"/>
          <w:color w:val="auto"/>
          <w:kern w:val="0"/>
          <w:lang w:eastAsia="fr-FR" w:bidi="ar-SA"/>
        </w:rPr>
        <w:t>/ 06.73.98.51.97</w:t>
      </w:r>
      <w:r w:rsidR="00014F01" w:rsidRPr="002B2F29">
        <w:rPr>
          <w:rFonts w:ascii="Calibri" w:eastAsia="Times New Roman" w:hAnsi="Calibri" w:cs="Calibri"/>
          <w:color w:val="auto"/>
          <w:kern w:val="0"/>
          <w:lang w:eastAsia="fr-FR" w:bidi="ar-SA"/>
        </w:rPr>
        <w:t xml:space="preserve"> |  </w:t>
      </w:r>
      <w:hyperlink r:id="rId10" w:history="1">
        <w:r w:rsidR="00941C14" w:rsidRPr="00CA170D">
          <w:rPr>
            <w:rStyle w:val="Lienhypertexte"/>
            <w:rFonts w:ascii="Calibri" w:eastAsia="Times New Roman" w:hAnsi="Calibri" w:cs="Calibri"/>
            <w:kern w:val="0"/>
            <w:lang w:eastAsia="fr-FR" w:bidi="ar-SA"/>
          </w:rPr>
          <w:t>js.halliez@bazoisloiremorvan.fr</w:t>
        </w:r>
      </w:hyperlink>
      <w:r w:rsidR="00941C14">
        <w:rPr>
          <w:rFonts w:ascii="Calibri" w:eastAsia="Times New Roman" w:hAnsi="Calibri" w:cs="Calibri"/>
          <w:color w:val="auto"/>
          <w:kern w:val="0"/>
          <w:lang w:eastAsia="fr-FR" w:bidi="ar-SA"/>
        </w:rPr>
        <w:t xml:space="preserve"> </w:t>
      </w:r>
      <w:r w:rsidR="00014F01" w:rsidRPr="002B2F29">
        <w:rPr>
          <w:rFonts w:ascii="Calibri" w:eastAsia="Times New Roman" w:hAnsi="Calibri" w:cs="Calibri"/>
          <w:color w:val="auto"/>
          <w:kern w:val="0"/>
          <w:lang w:eastAsia="fr-FR" w:bidi="ar-SA"/>
        </w:rPr>
        <w:t xml:space="preserve">  </w:t>
      </w:r>
    </w:p>
    <w:p w:rsidR="00014F01" w:rsidRPr="002B2F29" w:rsidRDefault="00014F01" w:rsidP="000320AC">
      <w:pPr>
        <w:pStyle w:val="Paragraphestandard"/>
        <w:spacing w:line="200" w:lineRule="atLeast"/>
        <w:jc w:val="center"/>
        <w:rPr>
          <w:rFonts w:ascii="Calibri" w:eastAsia="Times New Roman" w:hAnsi="Calibri" w:cs="Calibri"/>
          <w:color w:val="auto"/>
          <w:kern w:val="0"/>
          <w:lang w:eastAsia="fr-FR" w:bidi="ar-SA"/>
        </w:rPr>
      </w:pPr>
      <w:r w:rsidRPr="002B2F29">
        <w:rPr>
          <w:rFonts w:ascii="Calibri" w:eastAsia="Times New Roman" w:hAnsi="Calibri" w:cs="Calibri"/>
          <w:color w:val="auto"/>
          <w:kern w:val="0"/>
          <w:lang w:eastAsia="fr-FR" w:bidi="ar-SA"/>
        </w:rPr>
        <w:t xml:space="preserve">| </w:t>
      </w:r>
      <w:hyperlink r:id="rId11" w:history="1">
        <w:r w:rsidR="00873A75" w:rsidRPr="006A08EB">
          <w:rPr>
            <w:rStyle w:val="Lienhypertexte"/>
            <w:rFonts w:ascii="Calibri" w:eastAsia="Times New Roman" w:hAnsi="Calibri" w:cs="Calibri"/>
            <w:kern w:val="0"/>
            <w:lang w:eastAsia="fr-FR" w:bidi="ar-SA"/>
          </w:rPr>
          <w:t>m.cazau@bazoisloiremorvan.fr</w:t>
        </w:r>
      </w:hyperlink>
      <w:r w:rsidR="00941C14">
        <w:rPr>
          <w:rFonts w:ascii="Calibri" w:eastAsia="Times New Roman" w:hAnsi="Calibri" w:cs="Calibri"/>
          <w:color w:val="auto"/>
          <w:kern w:val="0"/>
          <w:lang w:eastAsia="fr-FR" w:bidi="ar-SA"/>
        </w:rPr>
        <w:t xml:space="preserve"> /</w:t>
      </w:r>
    </w:p>
    <w:p w:rsidR="009B3576" w:rsidRDefault="009B3576"/>
    <w:p w:rsidR="009B3576" w:rsidRDefault="009B3576"/>
    <w:p w:rsidR="009B3576" w:rsidRDefault="009B3576"/>
    <w:p w:rsidR="009A2DFB" w:rsidRDefault="009A2DFB"/>
    <w:p w:rsidR="00F50CA9" w:rsidRPr="003774C3" w:rsidRDefault="00F50CA9"/>
    <w:p w:rsidR="000320AC" w:rsidRPr="00F8432C" w:rsidRDefault="000320AC" w:rsidP="000320AC">
      <w:pPr>
        <w:pStyle w:val="Default"/>
        <w:rPr>
          <w:rFonts w:ascii="Calibri" w:hAnsi="Calibri" w:cs="Calibri"/>
          <w:b/>
          <w:sz w:val="28"/>
          <w:szCs w:val="28"/>
        </w:rPr>
      </w:pPr>
      <w:bookmarkStart w:id="0" w:name="_Toc32575320"/>
      <w:r w:rsidRPr="00F8432C">
        <w:rPr>
          <w:rFonts w:ascii="Calibri" w:hAnsi="Calibri" w:cs="Calibri"/>
          <w:b/>
          <w:sz w:val="28"/>
          <w:szCs w:val="28"/>
        </w:rPr>
        <w:lastRenderedPageBreak/>
        <w:t xml:space="preserve">SOMMAIRE </w:t>
      </w:r>
    </w:p>
    <w:p w:rsidR="000320AC" w:rsidRDefault="000320AC" w:rsidP="000320AC">
      <w:pPr>
        <w:pStyle w:val="Default"/>
        <w:rPr>
          <w:sz w:val="26"/>
          <w:szCs w:val="26"/>
        </w:rPr>
      </w:pPr>
    </w:p>
    <w:p w:rsidR="000320AC" w:rsidRPr="00F8432C" w:rsidRDefault="000320AC" w:rsidP="000320AC">
      <w:pPr>
        <w:pStyle w:val="Default"/>
        <w:rPr>
          <w:rFonts w:ascii="Calibri" w:hAnsi="Calibri" w:cs="Calibri"/>
        </w:rPr>
      </w:pPr>
    </w:p>
    <w:p w:rsidR="000320AC" w:rsidRPr="00F8432C" w:rsidRDefault="000320AC" w:rsidP="000320AC">
      <w:pPr>
        <w:pStyle w:val="Default"/>
        <w:jc w:val="both"/>
        <w:rPr>
          <w:rFonts w:ascii="Calibri" w:hAnsi="Calibri" w:cs="Calibri"/>
        </w:rPr>
      </w:pPr>
      <w:r w:rsidRPr="00F8432C">
        <w:rPr>
          <w:rFonts w:ascii="Calibri" w:hAnsi="Calibri" w:cs="Calibri"/>
          <w:b/>
        </w:rPr>
        <w:t xml:space="preserve">ARTICLE 1 : </w:t>
      </w:r>
      <w:r>
        <w:rPr>
          <w:rFonts w:ascii="Calibri" w:hAnsi="Calibri" w:cs="Calibri"/>
        </w:rPr>
        <w:t xml:space="preserve">Objet du marché </w:t>
      </w:r>
      <w:r w:rsidRPr="00F8432C">
        <w:rPr>
          <w:rFonts w:ascii="Calibri" w:hAnsi="Calibri" w:cs="Calibri"/>
        </w:rPr>
        <w:t xml:space="preserve">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rPr>
      </w:pPr>
      <w:r w:rsidRPr="00F8432C">
        <w:rPr>
          <w:rFonts w:ascii="Calibri" w:hAnsi="Calibri" w:cs="Calibri"/>
          <w:b/>
        </w:rPr>
        <w:t xml:space="preserve">ARTICLE 2 : </w:t>
      </w:r>
      <w:r w:rsidRPr="00F8432C">
        <w:rPr>
          <w:rFonts w:ascii="Calibri" w:hAnsi="Calibri" w:cs="Calibri"/>
        </w:rPr>
        <w:t>Identifi</w:t>
      </w:r>
      <w:r>
        <w:rPr>
          <w:rFonts w:ascii="Calibri" w:hAnsi="Calibri" w:cs="Calibri"/>
        </w:rPr>
        <w:t xml:space="preserve">cation de l’acheteur public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b/>
        </w:rPr>
      </w:pPr>
      <w:r w:rsidRPr="00F8432C">
        <w:rPr>
          <w:rFonts w:ascii="Calibri" w:hAnsi="Calibri" w:cs="Calibri"/>
          <w:b/>
        </w:rPr>
        <w:t xml:space="preserve">ARTICLE 3 : </w:t>
      </w:r>
      <w:r w:rsidRPr="00F8432C">
        <w:rPr>
          <w:rFonts w:ascii="Calibri" w:hAnsi="Calibri" w:cs="Calibri"/>
        </w:rPr>
        <w:t xml:space="preserve">Nature, forme et formation du contrat </w:t>
      </w:r>
      <w:r w:rsidRPr="00F8432C">
        <w:rPr>
          <w:rFonts w:ascii="Calibri" w:hAnsi="Calibri" w:cs="Calibri"/>
          <w:b/>
        </w:rPr>
        <w:t xml:space="preserve">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rPr>
      </w:pPr>
      <w:r w:rsidRPr="00F8432C">
        <w:rPr>
          <w:rFonts w:ascii="Calibri" w:hAnsi="Calibri" w:cs="Calibri"/>
          <w:b/>
        </w:rPr>
        <w:t xml:space="preserve">ARTICLE 4 : </w:t>
      </w:r>
      <w:r w:rsidRPr="00F8432C">
        <w:rPr>
          <w:rFonts w:ascii="Calibri" w:hAnsi="Calibri" w:cs="Calibri"/>
        </w:rPr>
        <w:t xml:space="preserve">Caractéristiques principales du marché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rPr>
      </w:pPr>
      <w:r w:rsidRPr="00F8432C">
        <w:rPr>
          <w:rFonts w:ascii="Calibri" w:hAnsi="Calibri" w:cs="Calibri"/>
          <w:b/>
        </w:rPr>
        <w:t xml:space="preserve">ARTICLE 5 : </w:t>
      </w:r>
      <w:r>
        <w:rPr>
          <w:rFonts w:ascii="Calibri" w:hAnsi="Calibri" w:cs="Calibri"/>
        </w:rPr>
        <w:t xml:space="preserve">Durée du marché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rPr>
      </w:pPr>
      <w:r w:rsidRPr="00F8432C">
        <w:rPr>
          <w:rFonts w:ascii="Calibri" w:hAnsi="Calibri" w:cs="Calibri"/>
          <w:b/>
        </w:rPr>
        <w:t xml:space="preserve">ARTICLE 6 : </w:t>
      </w:r>
      <w:r w:rsidRPr="00F8432C">
        <w:rPr>
          <w:rFonts w:ascii="Calibri" w:hAnsi="Calibri" w:cs="Calibri"/>
        </w:rPr>
        <w:t>Langue, Unité monétaire et documents du march</w:t>
      </w:r>
      <w:r>
        <w:rPr>
          <w:rFonts w:ascii="Calibri" w:hAnsi="Calibri" w:cs="Calibri"/>
        </w:rPr>
        <w:t xml:space="preserve">é </w:t>
      </w:r>
      <w:r w:rsidRPr="00F8432C">
        <w:rPr>
          <w:rFonts w:ascii="Calibri" w:hAnsi="Calibri" w:cs="Calibri"/>
        </w:rPr>
        <w:t xml:space="preserve"> </w:t>
      </w:r>
    </w:p>
    <w:p w:rsidR="000320AC" w:rsidRPr="00F8432C" w:rsidRDefault="000320AC" w:rsidP="000320AC">
      <w:pPr>
        <w:pStyle w:val="Default"/>
        <w:jc w:val="both"/>
        <w:rPr>
          <w:rFonts w:ascii="Calibri" w:hAnsi="Calibri" w:cs="Calibri"/>
        </w:rPr>
      </w:pPr>
      <w:r w:rsidRPr="00F8432C">
        <w:rPr>
          <w:rFonts w:ascii="Calibri" w:hAnsi="Calibri" w:cs="Calibri"/>
          <w:i/>
          <w:iCs/>
        </w:rPr>
        <w:t xml:space="preserve">Pièces particulières </w:t>
      </w:r>
    </w:p>
    <w:p w:rsidR="000320AC" w:rsidRPr="00F8432C" w:rsidRDefault="000320AC" w:rsidP="000320AC">
      <w:pPr>
        <w:pStyle w:val="Default"/>
        <w:jc w:val="both"/>
        <w:rPr>
          <w:rFonts w:ascii="Calibri" w:hAnsi="Calibri" w:cs="Calibri"/>
        </w:rPr>
      </w:pPr>
      <w:r w:rsidRPr="00F8432C">
        <w:rPr>
          <w:rFonts w:ascii="Calibri" w:hAnsi="Calibri" w:cs="Calibri"/>
          <w:i/>
          <w:iCs/>
        </w:rPr>
        <w:t xml:space="preserve">Pièces générales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rPr>
      </w:pPr>
      <w:r w:rsidRPr="00F8432C">
        <w:rPr>
          <w:rFonts w:ascii="Calibri" w:hAnsi="Calibri" w:cs="Calibri"/>
          <w:b/>
        </w:rPr>
        <w:t xml:space="preserve">ARTICLE 7 : </w:t>
      </w:r>
      <w:r>
        <w:rPr>
          <w:rFonts w:ascii="Calibri" w:hAnsi="Calibri" w:cs="Calibri"/>
        </w:rPr>
        <w:t xml:space="preserve">Assurance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rPr>
      </w:pPr>
      <w:r w:rsidRPr="00F8432C">
        <w:rPr>
          <w:rFonts w:ascii="Calibri" w:hAnsi="Calibri" w:cs="Calibri"/>
          <w:b/>
        </w:rPr>
        <w:t>ARTICLE 8 :</w:t>
      </w:r>
      <w:r w:rsidRPr="00F8432C">
        <w:rPr>
          <w:rFonts w:ascii="Calibri" w:hAnsi="Calibri" w:cs="Calibri"/>
        </w:rPr>
        <w:t xml:space="preserve"> Modalité de déterminat</w:t>
      </w:r>
      <w:r>
        <w:rPr>
          <w:rFonts w:ascii="Calibri" w:hAnsi="Calibri" w:cs="Calibri"/>
        </w:rPr>
        <w:t xml:space="preserve">ion et de variation des prix </w:t>
      </w:r>
      <w:r w:rsidRPr="00F8432C">
        <w:rPr>
          <w:rFonts w:ascii="Calibri" w:hAnsi="Calibri" w:cs="Calibri"/>
        </w:rPr>
        <w:t xml:space="preserve">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rPr>
      </w:pPr>
      <w:r w:rsidRPr="00F8432C">
        <w:rPr>
          <w:rFonts w:ascii="Calibri" w:hAnsi="Calibri" w:cs="Calibri"/>
          <w:b/>
        </w:rPr>
        <w:t xml:space="preserve">ARTICLE 9 : </w:t>
      </w:r>
      <w:r>
        <w:rPr>
          <w:rFonts w:ascii="Calibri" w:hAnsi="Calibri" w:cs="Calibri"/>
        </w:rPr>
        <w:t xml:space="preserve">Modalités de règlement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rPr>
      </w:pPr>
      <w:r w:rsidRPr="00F8432C">
        <w:rPr>
          <w:rFonts w:ascii="Calibri" w:hAnsi="Calibri" w:cs="Calibri"/>
          <w:b/>
        </w:rPr>
        <w:t xml:space="preserve">ARTICLE 10 : </w:t>
      </w:r>
      <w:r>
        <w:rPr>
          <w:rFonts w:ascii="Calibri" w:hAnsi="Calibri" w:cs="Calibri"/>
        </w:rPr>
        <w:t xml:space="preserve">Opérations de vérification </w:t>
      </w:r>
      <w:r w:rsidRPr="00F8432C">
        <w:rPr>
          <w:rFonts w:ascii="Calibri" w:hAnsi="Calibri" w:cs="Calibri"/>
        </w:rPr>
        <w:t xml:space="preserve">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rPr>
      </w:pPr>
      <w:r w:rsidRPr="00F8432C">
        <w:rPr>
          <w:rFonts w:ascii="Calibri" w:hAnsi="Calibri" w:cs="Calibri"/>
          <w:b/>
        </w:rPr>
        <w:t xml:space="preserve">ARTICLE 11 : </w:t>
      </w:r>
      <w:r>
        <w:rPr>
          <w:rFonts w:ascii="Calibri" w:hAnsi="Calibri" w:cs="Calibri"/>
        </w:rPr>
        <w:t xml:space="preserve">Avenant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b/>
        </w:rPr>
      </w:pPr>
      <w:r w:rsidRPr="00F8432C">
        <w:rPr>
          <w:rFonts w:ascii="Calibri" w:hAnsi="Calibri" w:cs="Calibri"/>
          <w:b/>
        </w:rPr>
        <w:t xml:space="preserve">ARTICLE 12 : </w:t>
      </w:r>
      <w:r>
        <w:rPr>
          <w:rFonts w:ascii="Calibri" w:hAnsi="Calibri" w:cs="Calibri"/>
        </w:rPr>
        <w:t xml:space="preserve">Variantes et PSE (options) </w:t>
      </w:r>
      <w:r w:rsidRPr="00F8432C">
        <w:rPr>
          <w:rFonts w:ascii="Calibri" w:hAnsi="Calibri" w:cs="Calibri"/>
          <w:b/>
        </w:rPr>
        <w:t xml:space="preserve"> </w:t>
      </w:r>
    </w:p>
    <w:p w:rsidR="000320AC" w:rsidRPr="00F8432C" w:rsidRDefault="000320AC" w:rsidP="000320AC">
      <w:pPr>
        <w:pStyle w:val="Default"/>
        <w:jc w:val="both"/>
        <w:rPr>
          <w:rFonts w:ascii="Calibri" w:hAnsi="Calibri" w:cs="Calibri"/>
          <w:b/>
        </w:rPr>
      </w:pPr>
    </w:p>
    <w:p w:rsidR="000320AC" w:rsidRPr="00F8432C" w:rsidRDefault="000320AC" w:rsidP="000320AC">
      <w:pPr>
        <w:pStyle w:val="Default"/>
        <w:jc w:val="both"/>
        <w:rPr>
          <w:rFonts w:ascii="Calibri" w:hAnsi="Calibri" w:cs="Calibri"/>
        </w:rPr>
      </w:pPr>
      <w:r w:rsidRPr="00F8432C">
        <w:rPr>
          <w:rFonts w:ascii="Calibri" w:hAnsi="Calibri" w:cs="Calibri"/>
          <w:b/>
        </w:rPr>
        <w:t>ARTICLE 1</w:t>
      </w:r>
      <w:r w:rsidR="00C85E7F">
        <w:rPr>
          <w:rFonts w:ascii="Calibri" w:hAnsi="Calibri" w:cs="Calibri"/>
          <w:b/>
        </w:rPr>
        <w:t>3</w:t>
      </w:r>
      <w:r w:rsidRPr="00F8432C">
        <w:rPr>
          <w:rFonts w:ascii="Calibri" w:hAnsi="Calibri" w:cs="Calibri"/>
          <w:b/>
        </w:rPr>
        <w:t xml:space="preserve"> : </w:t>
      </w:r>
      <w:r>
        <w:rPr>
          <w:rFonts w:ascii="Calibri" w:hAnsi="Calibri" w:cs="Calibri"/>
        </w:rPr>
        <w:t xml:space="preserve">Résiliation </w:t>
      </w:r>
    </w:p>
    <w:p w:rsidR="000320AC" w:rsidRPr="00F8432C" w:rsidRDefault="000320AC" w:rsidP="000320AC">
      <w:pPr>
        <w:pStyle w:val="Default"/>
        <w:jc w:val="both"/>
        <w:rPr>
          <w:rFonts w:ascii="Calibri" w:hAnsi="Calibri" w:cs="Calibri"/>
          <w:b/>
        </w:rPr>
      </w:pPr>
    </w:p>
    <w:p w:rsidR="000320AC" w:rsidRDefault="000320AC" w:rsidP="000320AC">
      <w:pPr>
        <w:pStyle w:val="Default"/>
        <w:jc w:val="both"/>
        <w:rPr>
          <w:rFonts w:ascii="Calibri" w:hAnsi="Calibri" w:cs="Calibri"/>
        </w:rPr>
      </w:pPr>
      <w:r w:rsidRPr="00F8432C">
        <w:rPr>
          <w:rFonts w:ascii="Calibri" w:hAnsi="Calibri" w:cs="Calibri"/>
          <w:b/>
        </w:rPr>
        <w:t>ARTI</w:t>
      </w:r>
      <w:r w:rsidR="00C85E7F">
        <w:rPr>
          <w:rFonts w:ascii="Calibri" w:hAnsi="Calibri" w:cs="Calibri"/>
          <w:b/>
        </w:rPr>
        <w:t>CLE 14</w:t>
      </w:r>
      <w:r w:rsidRPr="00F8432C">
        <w:rPr>
          <w:rFonts w:ascii="Calibri" w:hAnsi="Calibri" w:cs="Calibri"/>
          <w:b/>
        </w:rPr>
        <w:t xml:space="preserve"> : </w:t>
      </w:r>
      <w:r w:rsidRPr="00F8432C">
        <w:rPr>
          <w:rFonts w:ascii="Calibri" w:hAnsi="Calibri" w:cs="Calibri"/>
        </w:rPr>
        <w:t>M</w:t>
      </w:r>
      <w:r>
        <w:rPr>
          <w:rFonts w:ascii="Calibri" w:hAnsi="Calibri" w:cs="Calibri"/>
        </w:rPr>
        <w:t xml:space="preserve">odifications de l’entreprise </w:t>
      </w:r>
      <w:r w:rsidRPr="00F8432C">
        <w:rPr>
          <w:rFonts w:ascii="Calibri" w:hAnsi="Calibri" w:cs="Calibri"/>
        </w:rPr>
        <w:t xml:space="preserve"> </w:t>
      </w:r>
    </w:p>
    <w:p w:rsidR="000320AC" w:rsidRDefault="000320AC" w:rsidP="000320AC">
      <w:pPr>
        <w:pStyle w:val="Default"/>
        <w:jc w:val="both"/>
        <w:rPr>
          <w:rFonts w:ascii="Calibri" w:hAnsi="Calibri" w:cs="Calibri"/>
        </w:rPr>
      </w:pPr>
    </w:p>
    <w:p w:rsidR="000320AC" w:rsidRPr="00F8432C" w:rsidRDefault="00C85E7F" w:rsidP="000320AC">
      <w:pPr>
        <w:pStyle w:val="Default"/>
        <w:jc w:val="both"/>
        <w:rPr>
          <w:rFonts w:ascii="Calibri" w:hAnsi="Calibri" w:cs="Calibri"/>
        </w:rPr>
      </w:pPr>
      <w:r>
        <w:rPr>
          <w:rFonts w:ascii="Calibri" w:hAnsi="Calibri" w:cs="Calibri"/>
          <w:b/>
        </w:rPr>
        <w:t>ARTICLE 15</w:t>
      </w:r>
      <w:r w:rsidR="000320AC" w:rsidRPr="00383EF5">
        <w:rPr>
          <w:rFonts w:ascii="Calibri" w:hAnsi="Calibri" w:cs="Calibri"/>
          <w:b/>
        </w:rPr>
        <w:t> :</w:t>
      </w:r>
      <w:r w:rsidR="000320AC">
        <w:rPr>
          <w:rFonts w:ascii="Calibri" w:hAnsi="Calibri" w:cs="Calibri"/>
        </w:rPr>
        <w:t xml:space="preserve"> Pénalités </w:t>
      </w:r>
    </w:p>
    <w:p w:rsidR="000320AC" w:rsidRPr="00F8432C" w:rsidRDefault="000320AC" w:rsidP="000320AC">
      <w:pPr>
        <w:pStyle w:val="Default"/>
        <w:jc w:val="both"/>
        <w:rPr>
          <w:rFonts w:ascii="Calibri" w:hAnsi="Calibri" w:cs="Calibri"/>
          <w:b/>
        </w:rPr>
      </w:pPr>
    </w:p>
    <w:p w:rsidR="000320AC" w:rsidRPr="00F8432C" w:rsidRDefault="00C85E7F" w:rsidP="000320AC">
      <w:pPr>
        <w:pStyle w:val="Default"/>
        <w:jc w:val="both"/>
        <w:rPr>
          <w:rFonts w:ascii="Calibri" w:hAnsi="Calibri" w:cs="Calibri"/>
        </w:rPr>
      </w:pPr>
      <w:r>
        <w:rPr>
          <w:rFonts w:ascii="Calibri" w:hAnsi="Calibri" w:cs="Calibri"/>
          <w:b/>
        </w:rPr>
        <w:t>ARTICLE 16</w:t>
      </w:r>
      <w:r w:rsidR="000320AC" w:rsidRPr="00F8432C">
        <w:rPr>
          <w:rFonts w:ascii="Calibri" w:hAnsi="Calibri" w:cs="Calibri"/>
          <w:b/>
        </w:rPr>
        <w:t xml:space="preserve"> : </w:t>
      </w:r>
      <w:r w:rsidR="000320AC">
        <w:rPr>
          <w:rFonts w:ascii="Calibri" w:hAnsi="Calibri" w:cs="Calibri"/>
        </w:rPr>
        <w:t xml:space="preserve">Litiges en cours d’exécution </w:t>
      </w:r>
      <w:r w:rsidR="000320AC" w:rsidRPr="00F8432C">
        <w:rPr>
          <w:rFonts w:ascii="Calibri" w:hAnsi="Calibri" w:cs="Calibri"/>
        </w:rPr>
        <w:t xml:space="preserve"> </w:t>
      </w:r>
    </w:p>
    <w:p w:rsidR="000320AC" w:rsidRPr="00F8432C" w:rsidRDefault="000320AC" w:rsidP="000320AC">
      <w:pPr>
        <w:rPr>
          <w:rFonts w:cs="Calibri"/>
          <w:b/>
        </w:rPr>
      </w:pPr>
    </w:p>
    <w:p w:rsidR="000320AC" w:rsidRPr="00F8432C" w:rsidRDefault="000320AC" w:rsidP="000320AC">
      <w:pPr>
        <w:rPr>
          <w:rFonts w:cs="Calibri"/>
        </w:rPr>
      </w:pPr>
      <w:r w:rsidRPr="00C85E7F">
        <w:rPr>
          <w:rFonts w:cs="Calibri"/>
          <w:b/>
          <w:sz w:val="24"/>
        </w:rPr>
        <w:t>ARTICLE 1</w:t>
      </w:r>
      <w:r w:rsidR="00C85E7F" w:rsidRPr="00C85E7F">
        <w:rPr>
          <w:rFonts w:cs="Calibri"/>
          <w:b/>
          <w:sz w:val="24"/>
        </w:rPr>
        <w:t>7</w:t>
      </w:r>
      <w:r w:rsidRPr="00C85E7F">
        <w:rPr>
          <w:rFonts w:cs="Calibri"/>
          <w:b/>
          <w:sz w:val="24"/>
        </w:rPr>
        <w:t> :</w:t>
      </w:r>
      <w:r w:rsidRPr="00F8432C">
        <w:rPr>
          <w:rFonts w:cs="Calibri"/>
          <w:b/>
        </w:rPr>
        <w:t xml:space="preserve"> </w:t>
      </w:r>
      <w:r w:rsidRPr="00F8432C">
        <w:rPr>
          <w:rFonts w:cs="Calibri"/>
        </w:rPr>
        <w:t>Dérogations au CCAG-FC</w:t>
      </w:r>
      <w:r>
        <w:rPr>
          <w:rFonts w:cs="Calibri"/>
        </w:rPr>
        <w:t xml:space="preserve">S </w:t>
      </w:r>
    </w:p>
    <w:p w:rsidR="00F535EA" w:rsidRDefault="00F535EA" w:rsidP="00F535EA">
      <w:pPr>
        <w:tabs>
          <w:tab w:val="left" w:pos="900"/>
        </w:tabs>
      </w:pPr>
    </w:p>
    <w:p w:rsidR="000320AC" w:rsidRDefault="00F535EA" w:rsidP="00F535EA">
      <w:pPr>
        <w:tabs>
          <w:tab w:val="left" w:pos="900"/>
        </w:tabs>
      </w:pPr>
      <w:r w:rsidRPr="00F535EA">
        <w:tab/>
      </w:r>
    </w:p>
    <w:p w:rsidR="000320AC" w:rsidRDefault="000320AC" w:rsidP="00F535EA">
      <w:pPr>
        <w:tabs>
          <w:tab w:val="left" w:pos="900"/>
        </w:tabs>
      </w:pPr>
    </w:p>
    <w:p w:rsidR="000320AC" w:rsidRDefault="000320AC" w:rsidP="00F535EA">
      <w:pPr>
        <w:tabs>
          <w:tab w:val="left" w:pos="900"/>
        </w:tabs>
      </w:pPr>
    </w:p>
    <w:p w:rsidR="000320AC" w:rsidRDefault="000320AC" w:rsidP="00F535EA">
      <w:pPr>
        <w:tabs>
          <w:tab w:val="left" w:pos="900"/>
        </w:tabs>
      </w:pPr>
    </w:p>
    <w:p w:rsidR="000320AC" w:rsidRDefault="000320AC" w:rsidP="00F535EA">
      <w:pPr>
        <w:tabs>
          <w:tab w:val="left" w:pos="900"/>
        </w:tabs>
      </w:pPr>
    </w:p>
    <w:p w:rsidR="000320AC" w:rsidRDefault="000320AC" w:rsidP="00F535EA">
      <w:pPr>
        <w:tabs>
          <w:tab w:val="left" w:pos="900"/>
        </w:tabs>
      </w:pPr>
    </w:p>
    <w:p w:rsidR="000320AC" w:rsidRDefault="000320AC" w:rsidP="00F535EA">
      <w:pPr>
        <w:tabs>
          <w:tab w:val="left" w:pos="900"/>
        </w:tabs>
      </w:pPr>
    </w:p>
    <w:p w:rsidR="00B805DC" w:rsidRDefault="00B805DC" w:rsidP="00F535EA">
      <w:pPr>
        <w:tabs>
          <w:tab w:val="left" w:pos="900"/>
        </w:tabs>
      </w:pPr>
    </w:p>
    <w:p w:rsidR="00B805DC" w:rsidRDefault="00B805DC" w:rsidP="00F535EA">
      <w:pPr>
        <w:tabs>
          <w:tab w:val="left" w:pos="900"/>
        </w:tabs>
      </w:pPr>
    </w:p>
    <w:p w:rsidR="00B805DC" w:rsidRDefault="00B805DC" w:rsidP="00F535EA">
      <w:pPr>
        <w:tabs>
          <w:tab w:val="left" w:pos="900"/>
        </w:tabs>
      </w:pPr>
    </w:p>
    <w:p w:rsidR="00B805DC" w:rsidRDefault="00B805DC" w:rsidP="00F535EA">
      <w:pPr>
        <w:tabs>
          <w:tab w:val="left" w:pos="900"/>
        </w:tabs>
      </w:pPr>
    </w:p>
    <w:p w:rsidR="00F535EA" w:rsidRPr="00F535EA" w:rsidRDefault="00F535EA" w:rsidP="00F535EA">
      <w:pPr>
        <w:tabs>
          <w:tab w:val="left" w:pos="900"/>
        </w:tabs>
        <w:rPr>
          <w:b/>
          <w:sz w:val="28"/>
          <w:szCs w:val="28"/>
          <w:u w:val="single"/>
        </w:rPr>
      </w:pPr>
      <w:r w:rsidRPr="00F535EA">
        <w:rPr>
          <w:b/>
          <w:sz w:val="28"/>
          <w:szCs w:val="28"/>
          <w:u w:val="single"/>
        </w:rPr>
        <w:lastRenderedPageBreak/>
        <w:t xml:space="preserve">Introduction : </w:t>
      </w:r>
    </w:p>
    <w:p w:rsidR="00F535EA" w:rsidRDefault="00F535EA" w:rsidP="00F535EA">
      <w:pPr>
        <w:tabs>
          <w:tab w:val="left" w:pos="900"/>
        </w:tabs>
      </w:pPr>
    </w:p>
    <w:p w:rsidR="00941C14" w:rsidRPr="00941C14" w:rsidRDefault="00F535EA" w:rsidP="00941C14">
      <w:pPr>
        <w:rPr>
          <w:rFonts w:cs="Calibri"/>
          <w:b/>
          <w:bCs/>
          <w:sz w:val="24"/>
        </w:rPr>
      </w:pPr>
      <w:r w:rsidRPr="00373EAE">
        <w:rPr>
          <w:sz w:val="24"/>
        </w:rPr>
        <w:tab/>
      </w:r>
      <w:bookmarkStart w:id="1" w:name="_Toc243283822"/>
      <w:bookmarkEnd w:id="0"/>
      <w:r w:rsidR="00941C14" w:rsidRPr="00941C14">
        <w:rPr>
          <w:rFonts w:cs="Calibri"/>
          <w:b/>
          <w:bCs/>
          <w:sz w:val="24"/>
        </w:rPr>
        <w:t>ARTICLE 1 : Objet du marché</w:t>
      </w:r>
      <w:bookmarkEnd w:id="1"/>
    </w:p>
    <w:p w:rsidR="00941C14" w:rsidRPr="00941C14" w:rsidRDefault="00941C14" w:rsidP="00941C14">
      <w:pPr>
        <w:rPr>
          <w:rFonts w:cs="Calibri"/>
          <w:b/>
          <w:bCs/>
          <w:sz w:val="24"/>
        </w:rPr>
      </w:pPr>
    </w:p>
    <w:p w:rsidR="00B805DC" w:rsidRPr="00481215" w:rsidRDefault="00B805DC" w:rsidP="00B805DC">
      <w:pPr>
        <w:rPr>
          <w:rFonts w:asciiTheme="minorHAnsi" w:eastAsia="Calibri" w:hAnsiTheme="minorHAnsi" w:cstheme="minorHAnsi"/>
          <w:sz w:val="24"/>
          <w:lang w:eastAsia="en-US"/>
        </w:rPr>
      </w:pPr>
      <w:r w:rsidRPr="00481215">
        <w:rPr>
          <w:rFonts w:cs="Calibri"/>
          <w:sz w:val="24"/>
        </w:rPr>
        <w:t xml:space="preserve">La présente consultation concerne une </w:t>
      </w:r>
      <w:r>
        <w:rPr>
          <w:rFonts w:cs="Calibri"/>
          <w:sz w:val="24"/>
        </w:rPr>
        <w:t xml:space="preserve">prestation de fourniture d’équipements de protection individuelle (EPI) pour les agents </w:t>
      </w:r>
      <w:r>
        <w:rPr>
          <w:rFonts w:asciiTheme="minorHAnsi" w:eastAsia="Calibri" w:hAnsiTheme="minorHAnsi" w:cstheme="minorHAnsi"/>
          <w:sz w:val="24"/>
          <w:lang w:eastAsia="en-US"/>
        </w:rPr>
        <w:t>de la C</w:t>
      </w:r>
      <w:r w:rsidRPr="00481215">
        <w:rPr>
          <w:rFonts w:asciiTheme="minorHAnsi" w:eastAsia="Calibri" w:hAnsiTheme="minorHAnsi" w:cstheme="minorHAnsi"/>
          <w:sz w:val="24"/>
          <w:lang w:eastAsia="en-US"/>
        </w:rPr>
        <w:t xml:space="preserve">ommunauté de </w:t>
      </w:r>
      <w:r>
        <w:rPr>
          <w:rFonts w:asciiTheme="minorHAnsi" w:eastAsia="Calibri" w:hAnsiTheme="minorHAnsi" w:cstheme="minorHAnsi"/>
          <w:sz w:val="24"/>
          <w:lang w:eastAsia="en-US"/>
        </w:rPr>
        <w:t>Communes Bazois Loire M</w:t>
      </w:r>
      <w:r w:rsidRPr="00481215">
        <w:rPr>
          <w:rFonts w:asciiTheme="minorHAnsi" w:eastAsia="Calibri" w:hAnsiTheme="minorHAnsi" w:cstheme="minorHAnsi"/>
          <w:sz w:val="24"/>
          <w:lang w:eastAsia="en-US"/>
        </w:rPr>
        <w:t>orvan (Nièvre)</w:t>
      </w:r>
    </w:p>
    <w:p w:rsidR="00B805DC" w:rsidRPr="009D3C23" w:rsidRDefault="00B805DC" w:rsidP="00B805DC">
      <w:pPr>
        <w:rPr>
          <w:rFonts w:asciiTheme="minorHAnsi" w:eastAsia="Calibri" w:hAnsiTheme="minorHAnsi" w:cstheme="minorHAnsi"/>
          <w:lang w:eastAsia="en-US"/>
        </w:rPr>
      </w:pPr>
    </w:p>
    <w:p w:rsidR="00B805DC" w:rsidRDefault="00B805DC" w:rsidP="00B805DC">
      <w:pPr>
        <w:rPr>
          <w:rFonts w:asciiTheme="minorHAnsi" w:eastAsia="Calibri" w:hAnsiTheme="minorHAnsi" w:cstheme="minorHAnsi"/>
          <w:sz w:val="24"/>
          <w:lang w:eastAsia="en-US"/>
        </w:rPr>
      </w:pPr>
      <w:r w:rsidRPr="00481215">
        <w:rPr>
          <w:rFonts w:asciiTheme="minorHAnsi" w:eastAsia="Calibri" w:hAnsiTheme="minorHAnsi" w:cstheme="minorHAnsi"/>
          <w:sz w:val="24"/>
          <w:lang w:eastAsia="en-US"/>
        </w:rPr>
        <w:t xml:space="preserve">La mission s’entend pour le compte de la Communauté de Communes Bazois Loire Morvan (CCBLM). </w:t>
      </w:r>
    </w:p>
    <w:p w:rsidR="00B805DC" w:rsidRDefault="00B805DC" w:rsidP="00B805DC">
      <w:pPr>
        <w:rPr>
          <w:rFonts w:asciiTheme="minorHAnsi" w:eastAsia="Calibri" w:hAnsiTheme="minorHAnsi" w:cstheme="minorHAnsi"/>
          <w:sz w:val="24"/>
          <w:lang w:eastAsia="en-US"/>
        </w:rPr>
      </w:pPr>
    </w:p>
    <w:p w:rsidR="00941C14" w:rsidRPr="00941C14" w:rsidRDefault="00941C14" w:rsidP="00941C14">
      <w:pPr>
        <w:rPr>
          <w:rFonts w:cs="Calibri"/>
          <w:b/>
          <w:bCs/>
          <w:sz w:val="24"/>
        </w:rPr>
      </w:pPr>
    </w:p>
    <w:p w:rsidR="00941C14" w:rsidRPr="00941C14" w:rsidRDefault="00941C14" w:rsidP="00941C14">
      <w:pPr>
        <w:rPr>
          <w:rFonts w:cs="Calibri"/>
          <w:b/>
          <w:bCs/>
          <w:sz w:val="24"/>
        </w:rPr>
      </w:pPr>
      <w:r w:rsidRPr="00941C14">
        <w:rPr>
          <w:rFonts w:cs="Calibri"/>
          <w:b/>
          <w:bCs/>
          <w:sz w:val="24"/>
        </w:rPr>
        <w:t>ARTICLE 2 : Type, nature et pièces du marché</w:t>
      </w:r>
    </w:p>
    <w:p w:rsidR="00941C14" w:rsidRPr="00941C14" w:rsidRDefault="00941C14" w:rsidP="00941C14">
      <w:pPr>
        <w:rPr>
          <w:rFonts w:cs="Calibri"/>
          <w:b/>
          <w:bCs/>
          <w:sz w:val="24"/>
        </w:rPr>
      </w:pPr>
    </w:p>
    <w:p w:rsidR="00B805DC" w:rsidRDefault="00941C14" w:rsidP="00B805DC">
      <w:pPr>
        <w:rPr>
          <w:rFonts w:asciiTheme="minorHAnsi" w:eastAsia="Calibri" w:hAnsiTheme="minorHAnsi" w:cstheme="minorHAnsi"/>
          <w:sz w:val="24"/>
          <w:lang w:eastAsia="en-US"/>
        </w:rPr>
      </w:pPr>
      <w:r w:rsidRPr="00941C14">
        <w:rPr>
          <w:rFonts w:cs="Calibri"/>
          <w:sz w:val="24"/>
        </w:rPr>
        <w:t xml:space="preserve">Marché </w:t>
      </w:r>
      <w:r w:rsidR="00CD10A0">
        <w:rPr>
          <w:rFonts w:cs="Calibri"/>
          <w:sz w:val="24"/>
        </w:rPr>
        <w:t xml:space="preserve">de fournitures </w:t>
      </w:r>
      <w:r w:rsidRPr="00941C14">
        <w:rPr>
          <w:rFonts w:cs="Calibri"/>
          <w:sz w:val="24"/>
        </w:rPr>
        <w:t xml:space="preserve">en procédure adaptée, définie au Code de la Commande Publique. </w:t>
      </w:r>
      <w:r w:rsidR="00B805DC" w:rsidRPr="00DC2AF0">
        <w:rPr>
          <w:rFonts w:asciiTheme="minorHAnsi" w:eastAsia="Calibri" w:hAnsiTheme="minorHAnsi" w:cstheme="minorHAnsi"/>
          <w:sz w:val="24"/>
          <w:lang w:eastAsia="en-US"/>
        </w:rPr>
        <w:t>Le CCAG applicable est le CCAG-FCS (fournitures courantes et de service)</w:t>
      </w:r>
      <w:r w:rsidR="00B805DC">
        <w:rPr>
          <w:rFonts w:asciiTheme="minorHAnsi" w:eastAsia="Calibri" w:hAnsiTheme="minorHAnsi" w:cstheme="minorHAnsi"/>
          <w:sz w:val="24"/>
          <w:lang w:eastAsia="en-US"/>
        </w:rPr>
        <w:t xml:space="preserve">, </w:t>
      </w:r>
      <w:r w:rsidR="00F52493">
        <w:rPr>
          <w:rFonts w:asciiTheme="minorHAnsi" w:eastAsia="Calibri" w:hAnsiTheme="minorHAnsi" w:cstheme="minorHAnsi"/>
          <w:sz w:val="24"/>
          <w:lang w:eastAsia="en-US"/>
        </w:rPr>
        <w:t xml:space="preserve">et </w:t>
      </w:r>
      <w:r w:rsidR="00B805DC">
        <w:rPr>
          <w:rFonts w:asciiTheme="minorHAnsi" w:eastAsia="Calibri" w:hAnsiTheme="minorHAnsi" w:cstheme="minorHAnsi"/>
          <w:sz w:val="24"/>
          <w:lang w:eastAsia="en-US"/>
        </w:rPr>
        <w:t>une attribution après</w:t>
      </w:r>
      <w:r w:rsidR="00F52493">
        <w:rPr>
          <w:rFonts w:asciiTheme="minorHAnsi" w:eastAsia="Calibri" w:hAnsiTheme="minorHAnsi" w:cstheme="minorHAnsi"/>
          <w:sz w:val="24"/>
          <w:lang w:eastAsia="en-US"/>
        </w:rPr>
        <w:t xml:space="preserve"> une éventuelle</w:t>
      </w:r>
      <w:r w:rsidR="00B805DC">
        <w:rPr>
          <w:rFonts w:asciiTheme="minorHAnsi" w:eastAsia="Calibri" w:hAnsiTheme="minorHAnsi" w:cstheme="minorHAnsi"/>
          <w:sz w:val="24"/>
          <w:lang w:eastAsia="en-US"/>
        </w:rPr>
        <w:t xml:space="preserve"> négociation. </w:t>
      </w:r>
    </w:p>
    <w:p w:rsidR="00B805DC" w:rsidRDefault="00B805DC" w:rsidP="00B805DC">
      <w:pPr>
        <w:rPr>
          <w:rFonts w:asciiTheme="minorHAnsi" w:eastAsia="Calibri" w:hAnsiTheme="minorHAnsi" w:cstheme="minorHAnsi"/>
          <w:sz w:val="24"/>
          <w:lang w:eastAsia="en-US"/>
        </w:rPr>
      </w:pPr>
    </w:p>
    <w:p w:rsidR="00B805DC" w:rsidRPr="00373EAE" w:rsidRDefault="00B805DC" w:rsidP="00B805DC">
      <w:pPr>
        <w:rPr>
          <w:rFonts w:cs="Calibri"/>
          <w:sz w:val="24"/>
        </w:rPr>
      </w:pPr>
      <w:r>
        <w:rPr>
          <w:rFonts w:cs="Calibri"/>
          <w:sz w:val="24"/>
        </w:rPr>
        <w:t>La forme est celle du marché sous forme d’accord cadre à bons de commande en prix unitaires, avec une indication des mini/maxi par lot et par type de fourniture</w:t>
      </w:r>
      <w:r w:rsidRPr="00373EAE">
        <w:rPr>
          <w:rFonts w:cs="Calibri"/>
          <w:sz w:val="24"/>
        </w:rPr>
        <w:t xml:space="preserve">. </w:t>
      </w:r>
    </w:p>
    <w:p w:rsidR="00941C14" w:rsidRPr="00941C14" w:rsidRDefault="00941C14" w:rsidP="00941C14">
      <w:pPr>
        <w:rPr>
          <w:rFonts w:cs="Calibri"/>
          <w:sz w:val="24"/>
        </w:rPr>
      </w:pPr>
    </w:p>
    <w:p w:rsidR="00941C14" w:rsidRPr="00941C14" w:rsidRDefault="00941C14" w:rsidP="00941C14">
      <w:pPr>
        <w:rPr>
          <w:rFonts w:cs="Calibri"/>
          <w:sz w:val="24"/>
        </w:rPr>
      </w:pPr>
    </w:p>
    <w:p w:rsidR="00941C14" w:rsidRPr="00941C14" w:rsidRDefault="00941C14" w:rsidP="00941C14">
      <w:pPr>
        <w:rPr>
          <w:rFonts w:cs="Calibri"/>
          <w:sz w:val="24"/>
        </w:rPr>
      </w:pPr>
      <w:r w:rsidRPr="00941C14">
        <w:rPr>
          <w:rFonts w:cs="Calibri"/>
          <w:sz w:val="24"/>
        </w:rPr>
        <w:t>Les pièces du marché comportent, dans l’ordre décroissant :</w:t>
      </w:r>
    </w:p>
    <w:p w:rsidR="00941C14" w:rsidRPr="00941C14" w:rsidRDefault="00941C14" w:rsidP="00941C14">
      <w:pPr>
        <w:numPr>
          <w:ilvl w:val="0"/>
          <w:numId w:val="34"/>
        </w:numPr>
        <w:rPr>
          <w:rFonts w:cs="Calibri"/>
          <w:sz w:val="24"/>
        </w:rPr>
      </w:pPr>
      <w:r w:rsidRPr="00941C14">
        <w:rPr>
          <w:rFonts w:cs="Calibri"/>
          <w:sz w:val="24"/>
        </w:rPr>
        <w:t xml:space="preserve">le règlement de consultation </w:t>
      </w:r>
    </w:p>
    <w:p w:rsidR="00941C14" w:rsidRPr="00941C14" w:rsidRDefault="00941C14" w:rsidP="00941C14">
      <w:pPr>
        <w:numPr>
          <w:ilvl w:val="0"/>
          <w:numId w:val="34"/>
        </w:numPr>
        <w:rPr>
          <w:rFonts w:cs="Calibri"/>
          <w:sz w:val="24"/>
        </w:rPr>
      </w:pPr>
      <w:r w:rsidRPr="00941C14">
        <w:rPr>
          <w:rFonts w:cs="Calibri"/>
          <w:sz w:val="24"/>
        </w:rPr>
        <w:t>l’acte d’engagement</w:t>
      </w:r>
    </w:p>
    <w:p w:rsidR="00941C14" w:rsidRDefault="00941C14" w:rsidP="00941C14">
      <w:pPr>
        <w:numPr>
          <w:ilvl w:val="0"/>
          <w:numId w:val="34"/>
        </w:numPr>
        <w:rPr>
          <w:rFonts w:cs="Calibri"/>
          <w:sz w:val="24"/>
        </w:rPr>
      </w:pPr>
      <w:r w:rsidRPr="00941C14">
        <w:rPr>
          <w:rFonts w:cs="Calibri"/>
          <w:sz w:val="24"/>
        </w:rPr>
        <w:t>le cahier des c</w:t>
      </w:r>
      <w:r w:rsidR="000831BF">
        <w:rPr>
          <w:rFonts w:cs="Calibri"/>
          <w:sz w:val="24"/>
        </w:rPr>
        <w:t>lauses techniques particulières</w:t>
      </w:r>
    </w:p>
    <w:p w:rsidR="000831BF" w:rsidRPr="00941C14" w:rsidRDefault="000831BF" w:rsidP="00941C14">
      <w:pPr>
        <w:numPr>
          <w:ilvl w:val="0"/>
          <w:numId w:val="34"/>
        </w:numPr>
        <w:rPr>
          <w:rFonts w:cs="Calibri"/>
          <w:sz w:val="24"/>
        </w:rPr>
      </w:pPr>
      <w:r>
        <w:rPr>
          <w:rFonts w:cs="Calibri"/>
          <w:sz w:val="24"/>
        </w:rPr>
        <w:t>le cahier des clauses administratives particulières</w:t>
      </w:r>
    </w:p>
    <w:p w:rsidR="00941C14" w:rsidRPr="00941C14" w:rsidRDefault="00941C14" w:rsidP="00941C14">
      <w:pPr>
        <w:numPr>
          <w:ilvl w:val="0"/>
          <w:numId w:val="34"/>
        </w:numPr>
        <w:rPr>
          <w:rFonts w:cs="Calibri"/>
          <w:sz w:val="24"/>
        </w:rPr>
      </w:pPr>
      <w:r w:rsidRPr="00941C14">
        <w:rPr>
          <w:rFonts w:cs="Calibri"/>
          <w:sz w:val="24"/>
        </w:rPr>
        <w:t>la lettre de candidature (DC1 en annexe du présent règlement)</w:t>
      </w:r>
    </w:p>
    <w:p w:rsidR="00941C14" w:rsidRPr="00941C14" w:rsidRDefault="00941C14" w:rsidP="00941C14">
      <w:pPr>
        <w:numPr>
          <w:ilvl w:val="0"/>
          <w:numId w:val="34"/>
        </w:numPr>
        <w:rPr>
          <w:rFonts w:cs="Calibri"/>
          <w:sz w:val="24"/>
        </w:rPr>
      </w:pPr>
      <w:r w:rsidRPr="00941C14">
        <w:rPr>
          <w:rFonts w:cs="Calibri"/>
          <w:sz w:val="24"/>
        </w:rPr>
        <w:t>la déclaration du candidat (DC2 en annexe du présent règlement)</w:t>
      </w:r>
    </w:p>
    <w:p w:rsidR="00941C14" w:rsidRPr="00941C14" w:rsidRDefault="00941C14" w:rsidP="00941C14">
      <w:pPr>
        <w:numPr>
          <w:ilvl w:val="0"/>
          <w:numId w:val="34"/>
        </w:numPr>
        <w:rPr>
          <w:rFonts w:cs="Calibri"/>
          <w:sz w:val="24"/>
        </w:rPr>
      </w:pPr>
      <w:r w:rsidRPr="00941C14">
        <w:rPr>
          <w:rFonts w:cs="Calibri"/>
          <w:sz w:val="24"/>
        </w:rPr>
        <w:t>le mémoire technique faisant partie intégrante de l’offre</w:t>
      </w:r>
    </w:p>
    <w:p w:rsidR="00941C14" w:rsidRPr="00941C14" w:rsidRDefault="00941C14" w:rsidP="00941C14">
      <w:pPr>
        <w:rPr>
          <w:rFonts w:cs="Calibri"/>
          <w:b/>
          <w:bCs/>
          <w:sz w:val="24"/>
        </w:rPr>
      </w:pPr>
    </w:p>
    <w:p w:rsidR="00941C14" w:rsidRPr="00941C14" w:rsidRDefault="00941C14" w:rsidP="00941C14">
      <w:pPr>
        <w:rPr>
          <w:rFonts w:cs="Calibri"/>
          <w:b/>
          <w:bCs/>
          <w:sz w:val="24"/>
        </w:rPr>
      </w:pPr>
    </w:p>
    <w:p w:rsidR="00941C14" w:rsidRDefault="00941C14" w:rsidP="00941C14">
      <w:pPr>
        <w:rPr>
          <w:rFonts w:cs="Calibri"/>
          <w:b/>
          <w:bCs/>
          <w:sz w:val="24"/>
        </w:rPr>
      </w:pPr>
      <w:bookmarkStart w:id="2" w:name="_Toc243283824"/>
      <w:r w:rsidRPr="00941C14">
        <w:rPr>
          <w:rFonts w:cs="Calibri"/>
          <w:b/>
          <w:bCs/>
          <w:sz w:val="24"/>
        </w:rPr>
        <w:t>ARTICLE 3 : Contexte</w:t>
      </w:r>
      <w:bookmarkEnd w:id="2"/>
    </w:p>
    <w:p w:rsidR="00941C14" w:rsidRPr="00DD5692" w:rsidRDefault="00941C14" w:rsidP="00941C14">
      <w:pPr>
        <w:rPr>
          <w:rFonts w:cs="Calibri"/>
          <w:b/>
          <w:bCs/>
          <w:sz w:val="24"/>
        </w:rPr>
      </w:pPr>
    </w:p>
    <w:p w:rsidR="00CD10A0" w:rsidRDefault="00CD10A0" w:rsidP="00B805DC">
      <w:pPr>
        <w:rPr>
          <w:sz w:val="24"/>
        </w:rPr>
      </w:pPr>
      <w:r>
        <w:rPr>
          <w:sz w:val="24"/>
        </w:rPr>
        <w:tab/>
      </w:r>
      <w:r w:rsidRPr="00CD10A0">
        <w:rPr>
          <w:sz w:val="24"/>
        </w:rPr>
        <w:t>La Communauté de Communes Bazois Loire Morvan (CCBLM) regroupe 46 commu</w:t>
      </w:r>
      <w:r w:rsidR="00B805DC">
        <w:rPr>
          <w:sz w:val="24"/>
        </w:rPr>
        <w:t xml:space="preserve">nes depuis le 1er janvier 2017, et elle gère un nombre diversifié de compétences, sur plusieurs sites. </w:t>
      </w:r>
    </w:p>
    <w:p w:rsidR="00B805DC" w:rsidRDefault="00B805DC" w:rsidP="00B805DC">
      <w:pPr>
        <w:rPr>
          <w:sz w:val="24"/>
        </w:rPr>
      </w:pPr>
    </w:p>
    <w:p w:rsidR="00B805DC" w:rsidRPr="00CD10A0" w:rsidRDefault="00B805DC" w:rsidP="00B805DC">
      <w:pPr>
        <w:rPr>
          <w:sz w:val="24"/>
        </w:rPr>
      </w:pPr>
      <w:r>
        <w:rPr>
          <w:sz w:val="24"/>
        </w:rPr>
        <w:tab/>
        <w:t xml:space="preserve">Il est donc souhaité une démarche de rationalisation des commandes d’équipements de protection individuelle </w:t>
      </w:r>
      <w:r w:rsidR="002767EA">
        <w:rPr>
          <w:sz w:val="24"/>
        </w:rPr>
        <w:t xml:space="preserve">et d’équipements divers, afin de faire bénéficier des agents de la Communauté de Communes d’équipements acquis au meilleur rapport qualité/prix. </w:t>
      </w:r>
    </w:p>
    <w:p w:rsidR="00941C14" w:rsidRPr="00941C14" w:rsidRDefault="00941C14" w:rsidP="00941C14">
      <w:pPr>
        <w:rPr>
          <w:rFonts w:cs="Calibri"/>
          <w:b/>
          <w:sz w:val="24"/>
        </w:rPr>
      </w:pPr>
    </w:p>
    <w:p w:rsidR="00941C14" w:rsidRPr="00941C14" w:rsidRDefault="00941C14" w:rsidP="00941C14">
      <w:pPr>
        <w:rPr>
          <w:rFonts w:cs="Calibri"/>
          <w:b/>
          <w:bCs/>
          <w:sz w:val="24"/>
        </w:rPr>
      </w:pPr>
      <w:r w:rsidRPr="00941C14">
        <w:rPr>
          <w:rFonts w:cs="Calibri"/>
          <w:b/>
          <w:bCs/>
          <w:sz w:val="24"/>
        </w:rPr>
        <w:t>ARTICLE 4 : Description de la prestation</w:t>
      </w:r>
    </w:p>
    <w:p w:rsidR="00DD5692" w:rsidRDefault="00DD5692" w:rsidP="00DD5692">
      <w:pPr>
        <w:pStyle w:val="Standard"/>
        <w:jc w:val="both"/>
      </w:pPr>
    </w:p>
    <w:p w:rsidR="00DB1FAC" w:rsidRDefault="00DB1FAC" w:rsidP="00DB1FAC">
      <w:pPr>
        <w:rPr>
          <w:rFonts w:eastAsia="Calibri" w:cs="Tahoma"/>
          <w:sz w:val="24"/>
          <w:lang w:eastAsia="en-US"/>
        </w:rPr>
      </w:pPr>
      <w:bookmarkStart w:id="3" w:name="_Toc243283828"/>
      <w:r>
        <w:rPr>
          <w:rFonts w:eastAsia="Calibri" w:cs="Tahoma"/>
          <w:sz w:val="24"/>
          <w:lang w:eastAsia="en-US"/>
        </w:rPr>
        <w:t>L’ensemble de la prestation est défini au cahier des clauses t</w:t>
      </w:r>
      <w:r w:rsidR="002767EA">
        <w:rPr>
          <w:rFonts w:eastAsia="Calibri" w:cs="Tahoma"/>
          <w:sz w:val="24"/>
          <w:lang w:eastAsia="en-US"/>
        </w:rPr>
        <w:t xml:space="preserve">echniques particulières (CCTP), répartie en trois lots : </w:t>
      </w:r>
    </w:p>
    <w:p w:rsidR="002767EA" w:rsidRPr="00B60E49" w:rsidRDefault="002767EA" w:rsidP="002767EA">
      <w:pPr>
        <w:pStyle w:val="Style1"/>
        <w:numPr>
          <w:ilvl w:val="0"/>
          <w:numId w:val="44"/>
        </w:numPr>
      </w:pPr>
      <w:r w:rsidRPr="00B60E49">
        <w:t>Lot 1 : Vêtements haute visibilité et de travail</w:t>
      </w:r>
    </w:p>
    <w:p w:rsidR="002767EA" w:rsidRPr="00B60E49" w:rsidRDefault="002767EA" w:rsidP="002767EA">
      <w:pPr>
        <w:pStyle w:val="Style1"/>
        <w:numPr>
          <w:ilvl w:val="0"/>
          <w:numId w:val="44"/>
        </w:numPr>
      </w:pPr>
      <w:r w:rsidRPr="00B60E49">
        <w:t>Lot 2 : Chaussures</w:t>
      </w:r>
    </w:p>
    <w:p w:rsidR="002767EA" w:rsidRPr="00B60E49" w:rsidRDefault="002767EA" w:rsidP="002767EA">
      <w:pPr>
        <w:pStyle w:val="Style1"/>
        <w:numPr>
          <w:ilvl w:val="0"/>
          <w:numId w:val="44"/>
        </w:numPr>
      </w:pPr>
      <w:r w:rsidRPr="00B60E49">
        <w:t>Lot 3 : Autres EPI (gants, têtes, etc.)</w:t>
      </w:r>
    </w:p>
    <w:p w:rsidR="002767EA" w:rsidRDefault="002767EA" w:rsidP="002767EA">
      <w:pPr>
        <w:pStyle w:val="Style1"/>
      </w:pPr>
    </w:p>
    <w:p w:rsidR="002767EA" w:rsidRPr="00DB1FAC" w:rsidRDefault="002767EA" w:rsidP="00DB1FAC">
      <w:pPr>
        <w:rPr>
          <w:rFonts w:eastAsia="Calibri" w:cs="Tahoma"/>
          <w:sz w:val="24"/>
          <w:lang w:eastAsia="en-US"/>
        </w:rPr>
      </w:pPr>
    </w:p>
    <w:p w:rsidR="00941C14" w:rsidRPr="00941C14" w:rsidRDefault="00941C14" w:rsidP="00941C14">
      <w:pPr>
        <w:rPr>
          <w:rFonts w:cs="Calibri"/>
          <w:b/>
          <w:sz w:val="24"/>
        </w:rPr>
      </w:pPr>
    </w:p>
    <w:p w:rsidR="00941C14" w:rsidRPr="00941C14" w:rsidRDefault="00941C14" w:rsidP="00941C14">
      <w:pPr>
        <w:rPr>
          <w:rFonts w:cs="Calibri"/>
          <w:b/>
          <w:bCs/>
          <w:sz w:val="24"/>
        </w:rPr>
      </w:pPr>
      <w:r w:rsidRPr="00941C14">
        <w:rPr>
          <w:rFonts w:cs="Calibri"/>
          <w:b/>
          <w:bCs/>
          <w:sz w:val="24"/>
        </w:rPr>
        <w:t>ARTICLE 5 : Documents mis à disposition</w:t>
      </w:r>
      <w:bookmarkEnd w:id="3"/>
    </w:p>
    <w:p w:rsidR="00941C14" w:rsidRPr="00941C14" w:rsidRDefault="00941C14" w:rsidP="00941C14">
      <w:pPr>
        <w:rPr>
          <w:rFonts w:cs="Calibri"/>
          <w:b/>
          <w:sz w:val="24"/>
        </w:rPr>
      </w:pPr>
    </w:p>
    <w:p w:rsidR="00750FED" w:rsidRPr="00C0524B" w:rsidRDefault="00DB1FAC" w:rsidP="00750FED">
      <w:pPr>
        <w:ind w:left="720"/>
        <w:rPr>
          <w:rFonts w:cs="Calibri"/>
          <w:color w:val="FF0000"/>
          <w:sz w:val="24"/>
        </w:rPr>
      </w:pPr>
      <w:r>
        <w:rPr>
          <w:rFonts w:cs="Calibri"/>
          <w:sz w:val="24"/>
        </w:rPr>
        <w:t xml:space="preserve">Cahier des Clauses Techniques Particulières (CCTP) décrivant précisément </w:t>
      </w:r>
      <w:r w:rsidR="002767EA">
        <w:rPr>
          <w:rFonts w:cs="Calibri"/>
          <w:sz w:val="24"/>
        </w:rPr>
        <w:t>la demande</w:t>
      </w:r>
      <w:r w:rsidR="009F26DB">
        <w:rPr>
          <w:rFonts w:cs="Calibri"/>
          <w:sz w:val="24"/>
        </w:rPr>
        <w:t>, bordereau des prix unitaires avec indication des mini maxi</w:t>
      </w:r>
      <w:r w:rsidR="00D84906">
        <w:rPr>
          <w:rFonts w:cs="Calibri"/>
          <w:sz w:val="24"/>
        </w:rPr>
        <w:t xml:space="preserve">, bordereau des prix unitaires. </w:t>
      </w:r>
    </w:p>
    <w:p w:rsidR="00941C14" w:rsidRPr="00941C14" w:rsidRDefault="00941C14" w:rsidP="00941C14">
      <w:pPr>
        <w:rPr>
          <w:rFonts w:cs="Calibri"/>
          <w:b/>
          <w:sz w:val="24"/>
          <w:u w:val="single"/>
        </w:rPr>
      </w:pPr>
    </w:p>
    <w:p w:rsidR="00941C14" w:rsidRPr="00941C14" w:rsidRDefault="00941C14" w:rsidP="00941C14">
      <w:pPr>
        <w:rPr>
          <w:rFonts w:cs="Calibri"/>
          <w:b/>
          <w:bCs/>
          <w:sz w:val="24"/>
        </w:rPr>
      </w:pPr>
    </w:p>
    <w:p w:rsidR="00941C14" w:rsidRPr="00941C14" w:rsidRDefault="00941C14" w:rsidP="00941C14">
      <w:pPr>
        <w:rPr>
          <w:rFonts w:cs="Calibri"/>
          <w:b/>
          <w:sz w:val="24"/>
        </w:rPr>
      </w:pPr>
      <w:r w:rsidRPr="00941C14">
        <w:rPr>
          <w:rFonts w:cs="Calibri"/>
          <w:b/>
          <w:bCs/>
          <w:sz w:val="24"/>
        </w:rPr>
        <w:t>ARTICLE 6 : Présentation de l’offre</w:t>
      </w:r>
    </w:p>
    <w:p w:rsidR="00CF3EB6" w:rsidRDefault="00CF3EB6" w:rsidP="00941C14">
      <w:pPr>
        <w:rPr>
          <w:rFonts w:cs="Calibri"/>
          <w:sz w:val="24"/>
        </w:rPr>
      </w:pPr>
    </w:p>
    <w:p w:rsidR="00CF3EB6" w:rsidRDefault="00CF3EB6" w:rsidP="00941C14">
      <w:pPr>
        <w:rPr>
          <w:rFonts w:cs="Calibri"/>
          <w:sz w:val="24"/>
        </w:rPr>
      </w:pPr>
      <w:r>
        <w:rPr>
          <w:rFonts w:cs="Calibri"/>
          <w:sz w:val="24"/>
        </w:rPr>
        <w:t xml:space="preserve">Le jugement des offres se fera en </w:t>
      </w:r>
      <w:r w:rsidR="009F26DB">
        <w:rPr>
          <w:rFonts w:cs="Calibri"/>
          <w:sz w:val="24"/>
        </w:rPr>
        <w:t>une phase.</w:t>
      </w:r>
      <w:r>
        <w:rPr>
          <w:rFonts w:cs="Calibri"/>
          <w:sz w:val="24"/>
        </w:rPr>
        <w:t xml:space="preserve"> </w:t>
      </w:r>
    </w:p>
    <w:p w:rsidR="00CF3EB6" w:rsidRDefault="00CF3EB6" w:rsidP="00941C14">
      <w:pPr>
        <w:rPr>
          <w:rFonts w:cs="Calibri"/>
          <w:sz w:val="24"/>
        </w:rPr>
      </w:pPr>
    </w:p>
    <w:p w:rsidR="00941C14" w:rsidRPr="00941C14" w:rsidRDefault="00941C14" w:rsidP="00941C14">
      <w:pPr>
        <w:rPr>
          <w:rFonts w:cs="Calibri"/>
          <w:sz w:val="24"/>
        </w:rPr>
      </w:pPr>
      <w:r w:rsidRPr="00941C14">
        <w:rPr>
          <w:rFonts w:cs="Calibri"/>
          <w:sz w:val="24"/>
        </w:rPr>
        <w:t>L’offre devra comporter :</w:t>
      </w:r>
    </w:p>
    <w:p w:rsidR="00DB1FAC" w:rsidRDefault="00941C14" w:rsidP="00391A90">
      <w:pPr>
        <w:numPr>
          <w:ilvl w:val="0"/>
          <w:numId w:val="32"/>
        </w:numPr>
        <w:rPr>
          <w:rFonts w:cs="Calibri"/>
          <w:sz w:val="24"/>
        </w:rPr>
      </w:pPr>
      <w:r w:rsidRPr="00DB1FAC">
        <w:rPr>
          <w:rFonts w:cs="Calibri"/>
          <w:sz w:val="24"/>
        </w:rPr>
        <w:t xml:space="preserve">les justifications relatives aux qualités et capacités du candidat, </w:t>
      </w:r>
    </w:p>
    <w:p w:rsidR="000831BF" w:rsidRPr="00DB1FAC" w:rsidRDefault="000831BF" w:rsidP="00DB1FAC">
      <w:pPr>
        <w:numPr>
          <w:ilvl w:val="0"/>
          <w:numId w:val="32"/>
        </w:numPr>
        <w:rPr>
          <w:rFonts w:cs="Calibri"/>
          <w:sz w:val="24"/>
        </w:rPr>
      </w:pPr>
      <w:r w:rsidRPr="00DB1FAC">
        <w:rPr>
          <w:rFonts w:cs="Calibri"/>
          <w:sz w:val="24"/>
        </w:rPr>
        <w:t>une note méthodologique présentée sous forme de mémoire, qui décrit la méthodol</w:t>
      </w:r>
      <w:r w:rsidR="002767EA">
        <w:rPr>
          <w:rFonts w:cs="Calibri"/>
          <w:sz w:val="24"/>
        </w:rPr>
        <w:t>ogie présentée par l’entreprise (relation commerciale, modalités de commande, réactivité en cas d’urgence etc…), et un catalogue de produits correspondant à la prestation demandée</w:t>
      </w:r>
      <w:r w:rsidR="004C2BBA">
        <w:rPr>
          <w:rFonts w:cs="Calibri"/>
          <w:sz w:val="24"/>
        </w:rPr>
        <w:t>, et précisant bien l’adéquation entre le bordereau de prix unitaires et le conditionnement en boîtes</w:t>
      </w:r>
      <w:r w:rsidR="002767EA">
        <w:rPr>
          <w:rFonts w:cs="Calibri"/>
          <w:sz w:val="24"/>
        </w:rPr>
        <w:t xml:space="preserve">. </w:t>
      </w:r>
      <w:r w:rsidR="0007613F" w:rsidRPr="00DB1FAC">
        <w:rPr>
          <w:rFonts w:cs="Calibri"/>
          <w:sz w:val="24"/>
        </w:rPr>
        <w:t>Celle-ci sera considérée comme une pièce valant engagement</w:t>
      </w:r>
      <w:r w:rsidR="00EF0D67" w:rsidRPr="00DB1FAC">
        <w:rPr>
          <w:rFonts w:cs="Calibri"/>
          <w:sz w:val="24"/>
        </w:rPr>
        <w:t>,</w:t>
      </w:r>
    </w:p>
    <w:p w:rsidR="00840CAC" w:rsidRDefault="002767EA" w:rsidP="00FB1D5B">
      <w:pPr>
        <w:numPr>
          <w:ilvl w:val="0"/>
          <w:numId w:val="32"/>
        </w:numPr>
        <w:rPr>
          <w:rFonts w:cs="Calibri"/>
          <w:sz w:val="24"/>
        </w:rPr>
      </w:pPr>
      <w:r>
        <w:rPr>
          <w:rFonts w:cs="Calibri"/>
          <w:sz w:val="24"/>
        </w:rPr>
        <w:t>les fiches techniques de chaque produit, démontrant leur adaptabilité et leur résistance,</w:t>
      </w:r>
      <w:r w:rsidR="006479AA">
        <w:rPr>
          <w:rFonts w:cs="Calibri"/>
          <w:sz w:val="24"/>
        </w:rPr>
        <w:t xml:space="preserve"> les garanties</w:t>
      </w:r>
      <w:r w:rsidR="0067785B">
        <w:rPr>
          <w:rFonts w:cs="Calibri"/>
          <w:sz w:val="24"/>
        </w:rPr>
        <w:t>,</w:t>
      </w:r>
      <w:r>
        <w:rPr>
          <w:rFonts w:cs="Calibri"/>
          <w:sz w:val="24"/>
        </w:rPr>
        <w:t xml:space="preserve"> le lieu de conception et de fabrication, et des éléments d’information sur le bilan carbone</w:t>
      </w:r>
      <w:r w:rsidR="00EF0D67">
        <w:rPr>
          <w:rFonts w:cs="Calibri"/>
          <w:sz w:val="24"/>
        </w:rPr>
        <w:t>,</w:t>
      </w:r>
    </w:p>
    <w:p w:rsidR="00941C14" w:rsidRDefault="0007613F" w:rsidP="00FB1D5B">
      <w:pPr>
        <w:numPr>
          <w:ilvl w:val="0"/>
          <w:numId w:val="32"/>
        </w:numPr>
        <w:rPr>
          <w:rFonts w:cs="Calibri"/>
          <w:sz w:val="24"/>
        </w:rPr>
      </w:pPr>
      <w:r w:rsidRPr="00DD5692">
        <w:rPr>
          <w:rFonts w:cs="Calibri"/>
          <w:sz w:val="24"/>
        </w:rPr>
        <w:t>L’</w:t>
      </w:r>
      <w:r w:rsidR="00941C14" w:rsidRPr="00DD5692">
        <w:rPr>
          <w:rFonts w:cs="Calibri"/>
          <w:sz w:val="24"/>
        </w:rPr>
        <w:t xml:space="preserve">acte d’engagement, paraphé et signé par la personne ayant capacité pour engager l’entreprise, comportant </w:t>
      </w:r>
      <w:r w:rsidRPr="00DD5692">
        <w:rPr>
          <w:rFonts w:cs="Calibri"/>
          <w:sz w:val="24"/>
        </w:rPr>
        <w:t>les éléments demandés et nécessaire à l’instruction de l’offres</w:t>
      </w:r>
      <w:r w:rsidR="00DD5692" w:rsidRPr="00DD5692">
        <w:rPr>
          <w:rFonts w:cs="Calibri"/>
          <w:sz w:val="24"/>
        </w:rPr>
        <w:t xml:space="preserve">, </w:t>
      </w:r>
      <w:r w:rsidR="00941C14" w:rsidRPr="00DD5692">
        <w:rPr>
          <w:rFonts w:cs="Calibri"/>
          <w:sz w:val="24"/>
        </w:rPr>
        <w:t>le bordereau des prix dûment rensei</w:t>
      </w:r>
      <w:r w:rsidRPr="00DD5692">
        <w:rPr>
          <w:rFonts w:cs="Calibri"/>
          <w:sz w:val="24"/>
        </w:rPr>
        <w:t>gné du cahier des charges joint</w:t>
      </w:r>
      <w:r w:rsidR="00EF0D67">
        <w:rPr>
          <w:rFonts w:cs="Calibri"/>
          <w:sz w:val="24"/>
        </w:rPr>
        <w:t>,</w:t>
      </w:r>
    </w:p>
    <w:p w:rsidR="009F26DB" w:rsidRPr="0067785B" w:rsidRDefault="009F26DB" w:rsidP="0067785B">
      <w:pPr>
        <w:pStyle w:val="Paragraphedeliste"/>
        <w:numPr>
          <w:ilvl w:val="0"/>
          <w:numId w:val="32"/>
        </w:numPr>
        <w:jc w:val="both"/>
        <w:rPr>
          <w:rFonts w:eastAsia="Andale Sans UI"/>
          <w:sz w:val="24"/>
          <w:szCs w:val="24"/>
          <w:lang w:eastAsia="ja-JP" w:bidi="fa-IR"/>
        </w:rPr>
      </w:pPr>
      <w:r w:rsidRPr="0067785B">
        <w:rPr>
          <w:rFonts w:eastAsia="Andale Sans UI"/>
          <w:sz w:val="24"/>
          <w:szCs w:val="24"/>
          <w:lang w:eastAsia="ja-JP" w:bidi="fa-IR"/>
        </w:rPr>
        <w:t>Pour l’analyse des candidatures, des échantillons des produits du lot pour lequel le candidat aura remis une offre devront être adressés à la communauté de communes, dans un délai de 5 jours calendaires à compter de la remise de l’offre.</w:t>
      </w:r>
    </w:p>
    <w:p w:rsidR="009F26DB" w:rsidRPr="0067785B" w:rsidRDefault="009F26DB" w:rsidP="0067785B">
      <w:pPr>
        <w:pStyle w:val="Paragraphedeliste"/>
        <w:jc w:val="both"/>
        <w:rPr>
          <w:rFonts w:eastAsia="Andale Sans UI"/>
          <w:sz w:val="24"/>
          <w:szCs w:val="24"/>
          <w:lang w:eastAsia="ja-JP" w:bidi="fa-IR"/>
        </w:rPr>
      </w:pPr>
      <w:r w:rsidRPr="0067785B">
        <w:rPr>
          <w:rFonts w:eastAsia="Andale Sans UI"/>
          <w:sz w:val="24"/>
          <w:szCs w:val="24"/>
          <w:lang w:eastAsia="ja-JP" w:bidi="fa-IR"/>
        </w:rPr>
        <w:t>Sans échantillon, le candidat sera éliminé, ou invité à produire les échantillons manquants.</w:t>
      </w:r>
    </w:p>
    <w:p w:rsidR="009F26DB" w:rsidRPr="0067785B" w:rsidRDefault="009F26DB" w:rsidP="0067785B">
      <w:pPr>
        <w:pStyle w:val="Paragraphedeliste"/>
        <w:jc w:val="both"/>
        <w:rPr>
          <w:rFonts w:eastAsia="Andale Sans UI"/>
          <w:sz w:val="24"/>
          <w:szCs w:val="24"/>
          <w:lang w:eastAsia="ja-JP" w:bidi="fa-IR"/>
        </w:rPr>
      </w:pPr>
      <w:r w:rsidRPr="0067785B">
        <w:rPr>
          <w:rFonts w:eastAsia="Andale Sans UI"/>
          <w:sz w:val="24"/>
          <w:szCs w:val="24"/>
          <w:lang w:eastAsia="ja-JP" w:bidi="fa-IR"/>
        </w:rPr>
        <w:t>Ces échantillons seront restitués aux candidats après la phase d’analyse des offres.</w:t>
      </w:r>
    </w:p>
    <w:p w:rsidR="009F26DB" w:rsidRPr="0067785B" w:rsidRDefault="009F26DB" w:rsidP="009F26DB">
      <w:pPr>
        <w:pStyle w:val="Paragraphedeliste"/>
        <w:rPr>
          <w:rFonts w:eastAsia="Andale Sans UI"/>
          <w:b/>
          <w:sz w:val="24"/>
          <w:szCs w:val="24"/>
          <w:lang w:eastAsia="ja-JP" w:bidi="fa-IR"/>
        </w:rPr>
      </w:pPr>
      <w:r w:rsidRPr="0067785B">
        <w:rPr>
          <w:rFonts w:eastAsia="Andale Sans UI"/>
          <w:b/>
          <w:sz w:val="24"/>
          <w:szCs w:val="24"/>
          <w:lang w:eastAsia="ja-JP" w:bidi="fa-IR"/>
        </w:rPr>
        <w:t xml:space="preserve">Liste des échantillons à fournir détaillé au CCTP. </w:t>
      </w:r>
    </w:p>
    <w:p w:rsidR="0007613F" w:rsidRPr="00941C14" w:rsidRDefault="0007613F" w:rsidP="009F26DB">
      <w:pPr>
        <w:pStyle w:val="Paragraphedeliste"/>
        <w:numPr>
          <w:ilvl w:val="0"/>
          <w:numId w:val="32"/>
        </w:numPr>
        <w:rPr>
          <w:rFonts w:cs="Calibri"/>
          <w:sz w:val="24"/>
        </w:rPr>
      </w:pPr>
      <w:r>
        <w:rPr>
          <w:rFonts w:cs="Calibri"/>
          <w:sz w:val="24"/>
        </w:rPr>
        <w:t xml:space="preserve">les CCAP et CCTP signés. </w:t>
      </w:r>
    </w:p>
    <w:p w:rsidR="00941C14" w:rsidRPr="00941C14" w:rsidRDefault="00941C14" w:rsidP="00941C14">
      <w:pPr>
        <w:rPr>
          <w:rFonts w:cs="Calibri"/>
          <w:b/>
          <w:sz w:val="24"/>
        </w:rPr>
      </w:pPr>
    </w:p>
    <w:p w:rsidR="00941C14" w:rsidRPr="00941C14" w:rsidRDefault="00941C14" w:rsidP="00941C14">
      <w:pPr>
        <w:rPr>
          <w:rFonts w:cs="Calibri"/>
          <w:b/>
          <w:bCs/>
          <w:sz w:val="24"/>
        </w:rPr>
      </w:pPr>
      <w:bookmarkStart w:id="4" w:name="_Toc243283827"/>
      <w:r w:rsidRPr="00941C14">
        <w:rPr>
          <w:rFonts w:cs="Calibri"/>
          <w:b/>
          <w:bCs/>
          <w:sz w:val="24"/>
        </w:rPr>
        <w:t xml:space="preserve">ARTICLE 7 : </w:t>
      </w:r>
      <w:bookmarkEnd w:id="4"/>
      <w:r w:rsidRPr="00941C14">
        <w:rPr>
          <w:rFonts w:cs="Calibri"/>
          <w:b/>
          <w:bCs/>
          <w:sz w:val="24"/>
        </w:rPr>
        <w:t>Durée et validité de l’offre</w:t>
      </w:r>
    </w:p>
    <w:p w:rsidR="00840CAC" w:rsidRDefault="00840CAC" w:rsidP="00941C14">
      <w:pPr>
        <w:rPr>
          <w:rFonts w:cs="Calibri"/>
          <w:sz w:val="24"/>
        </w:rPr>
      </w:pPr>
    </w:p>
    <w:p w:rsidR="00941C14" w:rsidRDefault="00941C14" w:rsidP="00941C14">
      <w:pPr>
        <w:rPr>
          <w:rFonts w:cs="Calibri"/>
          <w:sz w:val="24"/>
        </w:rPr>
      </w:pPr>
      <w:r w:rsidRPr="00941C14">
        <w:rPr>
          <w:rFonts w:cs="Calibri"/>
          <w:sz w:val="24"/>
        </w:rPr>
        <w:t xml:space="preserve">La durée de validité de l’offre est de six mois à compter de la limite de réception des offres prévue à l’article 10 ci-après. La durée du marché est fixée à </w:t>
      </w:r>
      <w:r w:rsidR="006B04CA">
        <w:rPr>
          <w:rFonts w:cs="Calibri"/>
          <w:sz w:val="24"/>
        </w:rPr>
        <w:t>3</w:t>
      </w:r>
      <w:r w:rsidR="009F26DB">
        <w:rPr>
          <w:rFonts w:cs="Calibri"/>
          <w:sz w:val="24"/>
        </w:rPr>
        <w:t xml:space="preserve"> </w:t>
      </w:r>
      <w:r w:rsidR="00CF3EB6">
        <w:rPr>
          <w:rFonts w:cs="Calibri"/>
          <w:sz w:val="24"/>
        </w:rPr>
        <w:t>an</w:t>
      </w:r>
      <w:r w:rsidR="006B04CA">
        <w:rPr>
          <w:rFonts w:cs="Calibri"/>
          <w:sz w:val="24"/>
        </w:rPr>
        <w:t>s</w:t>
      </w:r>
      <w:r w:rsidR="009F26DB">
        <w:rPr>
          <w:rFonts w:cs="Calibri"/>
          <w:sz w:val="24"/>
        </w:rPr>
        <w:t xml:space="preserve"> </w:t>
      </w:r>
      <w:r w:rsidR="006B04CA">
        <w:rPr>
          <w:rFonts w:cs="Calibri"/>
          <w:sz w:val="24"/>
        </w:rPr>
        <w:t>renouvelable</w:t>
      </w:r>
      <w:r w:rsidR="00D84906">
        <w:rPr>
          <w:rFonts w:cs="Calibri"/>
          <w:sz w:val="24"/>
        </w:rPr>
        <w:t xml:space="preserve"> pour</w:t>
      </w:r>
      <w:bookmarkStart w:id="5" w:name="_GoBack"/>
      <w:bookmarkEnd w:id="5"/>
      <w:r w:rsidR="006B04CA">
        <w:rPr>
          <w:rFonts w:cs="Calibri"/>
          <w:sz w:val="24"/>
        </w:rPr>
        <w:t xml:space="preserve"> une année supplémentaire</w:t>
      </w:r>
      <w:r w:rsidR="009F26DB">
        <w:rPr>
          <w:rFonts w:cs="Calibri"/>
          <w:sz w:val="24"/>
        </w:rPr>
        <w:t>,</w:t>
      </w:r>
      <w:r w:rsidRPr="00941C14">
        <w:rPr>
          <w:rFonts w:cs="Calibri"/>
          <w:sz w:val="24"/>
        </w:rPr>
        <w:t xml:space="preserve"> à compter de l’émission de l’ordre de service. En cas de retard non justifié, des pénalités seront appliqués </w:t>
      </w:r>
      <w:r w:rsidR="00D84470">
        <w:rPr>
          <w:rFonts w:cs="Calibri"/>
          <w:sz w:val="24"/>
        </w:rPr>
        <w:t xml:space="preserve">suivant les modalités définies au CCAP. </w:t>
      </w:r>
    </w:p>
    <w:p w:rsidR="000831BF" w:rsidRDefault="000831BF" w:rsidP="00941C14">
      <w:pPr>
        <w:rPr>
          <w:rFonts w:cs="Calibri"/>
          <w:sz w:val="24"/>
        </w:rPr>
      </w:pPr>
    </w:p>
    <w:p w:rsidR="000831BF" w:rsidRPr="000831BF" w:rsidRDefault="0007613F" w:rsidP="00941C14">
      <w:pPr>
        <w:rPr>
          <w:rFonts w:cs="Calibri"/>
          <w:b/>
          <w:sz w:val="24"/>
        </w:rPr>
      </w:pPr>
      <w:r w:rsidRPr="000831BF">
        <w:rPr>
          <w:rFonts w:cs="Calibri"/>
          <w:b/>
          <w:sz w:val="24"/>
        </w:rPr>
        <w:t>ARTICLE</w:t>
      </w:r>
      <w:r w:rsidR="000831BF" w:rsidRPr="000831BF">
        <w:rPr>
          <w:rFonts w:cs="Calibri"/>
          <w:b/>
          <w:sz w:val="24"/>
        </w:rPr>
        <w:t xml:space="preserve"> 8 : Décomposition en tranches : </w:t>
      </w:r>
    </w:p>
    <w:p w:rsidR="000831BF" w:rsidRDefault="000831BF" w:rsidP="00941C14">
      <w:pPr>
        <w:rPr>
          <w:rFonts w:cs="Calibri"/>
          <w:sz w:val="24"/>
        </w:rPr>
      </w:pPr>
    </w:p>
    <w:p w:rsidR="000831BF" w:rsidRDefault="000831BF" w:rsidP="00941C14">
      <w:pPr>
        <w:rPr>
          <w:rFonts w:cs="Calibri"/>
          <w:sz w:val="24"/>
        </w:rPr>
      </w:pPr>
      <w:r>
        <w:rPr>
          <w:rFonts w:cs="Calibri"/>
          <w:sz w:val="24"/>
        </w:rPr>
        <w:t xml:space="preserve">Le marché n’est pas décomposé en tranches. </w:t>
      </w:r>
    </w:p>
    <w:p w:rsidR="000831BF" w:rsidRPr="000831BF" w:rsidRDefault="006833F1" w:rsidP="00941C14">
      <w:pPr>
        <w:rPr>
          <w:rFonts w:cs="Calibri"/>
          <w:b/>
          <w:sz w:val="24"/>
        </w:rPr>
      </w:pPr>
      <w:r>
        <w:rPr>
          <w:rFonts w:cs="Calibri"/>
          <w:sz w:val="24"/>
        </w:rPr>
        <w:br/>
      </w:r>
      <w:r w:rsidR="0007613F" w:rsidRPr="000831BF">
        <w:rPr>
          <w:rFonts w:cs="Calibri"/>
          <w:b/>
          <w:sz w:val="24"/>
        </w:rPr>
        <w:t>ARTICLE</w:t>
      </w:r>
      <w:r w:rsidR="000831BF" w:rsidRPr="000831BF">
        <w:rPr>
          <w:rFonts w:cs="Calibri"/>
          <w:b/>
          <w:sz w:val="24"/>
        </w:rPr>
        <w:t xml:space="preserve"> 9 : Variantes </w:t>
      </w:r>
    </w:p>
    <w:p w:rsidR="000831BF" w:rsidRDefault="000831BF" w:rsidP="00941C14">
      <w:pPr>
        <w:rPr>
          <w:rFonts w:cs="Calibri"/>
          <w:sz w:val="24"/>
        </w:rPr>
      </w:pPr>
    </w:p>
    <w:p w:rsidR="009F26DB" w:rsidRDefault="009F26DB" w:rsidP="00941C14">
      <w:pPr>
        <w:rPr>
          <w:rFonts w:cs="Calibri"/>
          <w:sz w:val="24"/>
        </w:rPr>
      </w:pPr>
      <w:r>
        <w:rPr>
          <w:rFonts w:cs="Calibri"/>
          <w:sz w:val="24"/>
        </w:rPr>
        <w:t xml:space="preserve">Une proposition conforme au cahier des charges est indispensable. </w:t>
      </w:r>
    </w:p>
    <w:p w:rsidR="006833F1" w:rsidRDefault="000831BF" w:rsidP="00941C14">
      <w:pPr>
        <w:rPr>
          <w:rFonts w:cs="Calibri"/>
          <w:sz w:val="24"/>
        </w:rPr>
      </w:pPr>
      <w:r>
        <w:rPr>
          <w:rFonts w:cs="Calibri"/>
          <w:sz w:val="24"/>
        </w:rPr>
        <w:t>Les variantes sont autorisées à condition de ne pas porter atteinte à l’économie générale du marché</w:t>
      </w:r>
      <w:r w:rsidR="009F26DB">
        <w:rPr>
          <w:rFonts w:cs="Calibri"/>
          <w:sz w:val="24"/>
        </w:rPr>
        <w:t>.</w:t>
      </w:r>
    </w:p>
    <w:p w:rsidR="009F26DB" w:rsidRDefault="009F26DB" w:rsidP="00941C14">
      <w:pPr>
        <w:rPr>
          <w:rFonts w:cs="Calibri"/>
          <w:sz w:val="24"/>
        </w:rPr>
      </w:pPr>
    </w:p>
    <w:p w:rsidR="00941C14" w:rsidRPr="00941C14" w:rsidRDefault="000831BF" w:rsidP="00941C14">
      <w:pPr>
        <w:rPr>
          <w:rFonts w:cs="Calibri"/>
          <w:b/>
          <w:bCs/>
          <w:sz w:val="24"/>
        </w:rPr>
      </w:pPr>
      <w:r>
        <w:rPr>
          <w:rFonts w:cs="Calibri"/>
          <w:b/>
          <w:bCs/>
          <w:sz w:val="24"/>
        </w:rPr>
        <w:t>ARTICLE 10</w:t>
      </w:r>
      <w:r w:rsidR="00941C14" w:rsidRPr="00941C14">
        <w:rPr>
          <w:rFonts w:cs="Calibri"/>
          <w:b/>
          <w:bCs/>
          <w:sz w:val="24"/>
        </w:rPr>
        <w:t> : Prix</w:t>
      </w:r>
    </w:p>
    <w:p w:rsidR="00EF0D67" w:rsidRDefault="00EF0D67" w:rsidP="00941C14">
      <w:pPr>
        <w:rPr>
          <w:rFonts w:cs="Calibri"/>
          <w:sz w:val="24"/>
        </w:rPr>
      </w:pPr>
    </w:p>
    <w:p w:rsidR="002767EA" w:rsidRDefault="00941C14" w:rsidP="00941C14">
      <w:pPr>
        <w:rPr>
          <w:rFonts w:cs="Calibri"/>
          <w:sz w:val="24"/>
        </w:rPr>
      </w:pPr>
      <w:r w:rsidRPr="00941C14">
        <w:rPr>
          <w:rFonts w:cs="Calibri"/>
          <w:sz w:val="24"/>
        </w:rPr>
        <w:t xml:space="preserve">Les prix sont fermes </w:t>
      </w:r>
      <w:r w:rsidR="002767EA">
        <w:rPr>
          <w:rFonts w:cs="Calibri"/>
          <w:sz w:val="24"/>
        </w:rPr>
        <w:t xml:space="preserve">et actualisables, selon les conditions définies au CCAP. </w:t>
      </w:r>
    </w:p>
    <w:p w:rsidR="00941C14" w:rsidRDefault="00941C14" w:rsidP="00941C14">
      <w:pPr>
        <w:rPr>
          <w:rFonts w:cs="Calibri"/>
          <w:sz w:val="24"/>
        </w:rPr>
      </w:pPr>
      <w:r w:rsidRPr="00941C14">
        <w:rPr>
          <w:rFonts w:cs="Calibri"/>
          <w:sz w:val="24"/>
        </w:rPr>
        <w:lastRenderedPageBreak/>
        <w:t>Des acomptes pourront être versés au fur et à mesure du déroulement de la prestation, sur présentation de justificatifs.</w:t>
      </w:r>
    </w:p>
    <w:p w:rsidR="0007613F" w:rsidRDefault="0007613F" w:rsidP="00941C14">
      <w:pPr>
        <w:rPr>
          <w:rFonts w:cs="Calibri"/>
          <w:sz w:val="24"/>
        </w:rPr>
      </w:pPr>
    </w:p>
    <w:p w:rsidR="0007613F" w:rsidRPr="0007613F" w:rsidRDefault="0007613F" w:rsidP="0007613F">
      <w:pPr>
        <w:rPr>
          <w:rFonts w:cs="Calibri"/>
          <w:b/>
          <w:sz w:val="24"/>
        </w:rPr>
      </w:pPr>
      <w:r w:rsidRPr="0007613F">
        <w:rPr>
          <w:rFonts w:cs="Calibri"/>
          <w:b/>
          <w:sz w:val="24"/>
        </w:rPr>
        <w:t xml:space="preserve">ARTICLE 11 : Sous </w:t>
      </w:r>
      <w:proofErr w:type="spellStart"/>
      <w:r w:rsidRPr="0007613F">
        <w:rPr>
          <w:rFonts w:cs="Calibri"/>
          <w:b/>
          <w:sz w:val="24"/>
        </w:rPr>
        <w:t>Traitance</w:t>
      </w:r>
      <w:proofErr w:type="spellEnd"/>
      <w:r w:rsidRPr="0007613F">
        <w:rPr>
          <w:rFonts w:cs="Calibri"/>
          <w:b/>
          <w:sz w:val="24"/>
        </w:rPr>
        <w:t xml:space="preserve"> </w:t>
      </w:r>
    </w:p>
    <w:p w:rsidR="0007613F" w:rsidRDefault="0007613F" w:rsidP="0007613F">
      <w:pPr>
        <w:rPr>
          <w:rFonts w:cs="Calibri"/>
          <w:sz w:val="24"/>
        </w:rPr>
      </w:pPr>
    </w:p>
    <w:p w:rsidR="0007613F" w:rsidRDefault="0007613F" w:rsidP="0007613F">
      <w:pPr>
        <w:rPr>
          <w:sz w:val="24"/>
        </w:rPr>
      </w:pPr>
      <w:r w:rsidRPr="0007613F">
        <w:rPr>
          <w:sz w:val="24"/>
        </w:rPr>
        <w:t xml:space="preserve">La sous </w:t>
      </w:r>
      <w:proofErr w:type="spellStart"/>
      <w:r w:rsidRPr="0007613F">
        <w:rPr>
          <w:sz w:val="24"/>
        </w:rPr>
        <w:t>traitance</w:t>
      </w:r>
      <w:proofErr w:type="spellEnd"/>
      <w:r w:rsidRPr="0007613F">
        <w:rPr>
          <w:sz w:val="24"/>
        </w:rPr>
        <w:t xml:space="preserve"> ou la </w:t>
      </w:r>
      <w:proofErr w:type="spellStart"/>
      <w:r w:rsidRPr="0007613F">
        <w:rPr>
          <w:sz w:val="24"/>
        </w:rPr>
        <w:t>co</w:t>
      </w:r>
      <w:proofErr w:type="spellEnd"/>
      <w:r w:rsidRPr="0007613F">
        <w:rPr>
          <w:sz w:val="24"/>
        </w:rPr>
        <w:t xml:space="preserve"> </w:t>
      </w:r>
      <w:proofErr w:type="spellStart"/>
      <w:r w:rsidRPr="0007613F">
        <w:rPr>
          <w:sz w:val="24"/>
        </w:rPr>
        <w:t>traitance</w:t>
      </w:r>
      <w:proofErr w:type="spellEnd"/>
      <w:r w:rsidRPr="0007613F">
        <w:rPr>
          <w:sz w:val="24"/>
        </w:rPr>
        <w:t xml:space="preserve"> est admise, à condition d’en faire la demande préalable auprès de la Communauté de Communes Bazois Loire Morvan, pôle marchés. </w:t>
      </w:r>
    </w:p>
    <w:p w:rsidR="0007613F" w:rsidRDefault="0007613F" w:rsidP="0007613F">
      <w:pPr>
        <w:rPr>
          <w:sz w:val="24"/>
        </w:rPr>
      </w:pPr>
    </w:p>
    <w:p w:rsidR="00D84470" w:rsidRPr="00274D0D" w:rsidRDefault="00D84470" w:rsidP="00D84470">
      <w:pPr>
        <w:rPr>
          <w:rStyle w:val="markedcontent"/>
          <w:rFonts w:cs="Calibri"/>
          <w:sz w:val="24"/>
        </w:rPr>
      </w:pPr>
      <w:r w:rsidRPr="00274D0D">
        <w:rPr>
          <w:rFonts w:cs="Calibri"/>
          <w:sz w:val="24"/>
        </w:rPr>
        <w:t xml:space="preserve">En application des dispositions définies à </w:t>
      </w:r>
      <w:r w:rsidRPr="00274D0D">
        <w:rPr>
          <w:rStyle w:val="markedcontent"/>
          <w:rFonts w:cs="Calibri"/>
          <w:sz w:val="24"/>
        </w:rPr>
        <w:t xml:space="preserve">l’Art. L. 2193-3 du code de la commande publique, le recours à la sous-traitance ne sera pas autorisé pour les missions essentielles du contrat. </w:t>
      </w:r>
    </w:p>
    <w:p w:rsidR="00941C14" w:rsidRPr="00941C14" w:rsidRDefault="00941C14" w:rsidP="00941C14">
      <w:pPr>
        <w:rPr>
          <w:rFonts w:cs="Calibri"/>
          <w:b/>
          <w:sz w:val="24"/>
        </w:rPr>
      </w:pPr>
    </w:p>
    <w:p w:rsidR="00941C14" w:rsidRPr="00941C14" w:rsidRDefault="00D84470" w:rsidP="00941C14">
      <w:pPr>
        <w:rPr>
          <w:rFonts w:cs="Calibri"/>
          <w:b/>
          <w:bCs/>
          <w:sz w:val="24"/>
        </w:rPr>
      </w:pPr>
      <w:r>
        <w:rPr>
          <w:rFonts w:cs="Calibri"/>
          <w:b/>
          <w:bCs/>
          <w:sz w:val="24"/>
        </w:rPr>
        <w:t>ARTICLE 12</w:t>
      </w:r>
      <w:r w:rsidR="000831BF">
        <w:rPr>
          <w:rFonts w:cs="Calibri"/>
          <w:b/>
          <w:bCs/>
          <w:sz w:val="24"/>
        </w:rPr>
        <w:t> :</w:t>
      </w:r>
      <w:r w:rsidR="00941C14" w:rsidRPr="00941C14">
        <w:rPr>
          <w:rFonts w:cs="Calibri"/>
          <w:b/>
          <w:bCs/>
          <w:sz w:val="24"/>
        </w:rPr>
        <w:t xml:space="preserve"> Conditions d’envoi des offres</w:t>
      </w:r>
    </w:p>
    <w:p w:rsidR="00941C14" w:rsidRPr="00941C14" w:rsidRDefault="00941C14" w:rsidP="00941C14">
      <w:pPr>
        <w:rPr>
          <w:rFonts w:cs="Calibri"/>
          <w:b/>
          <w:sz w:val="24"/>
        </w:rPr>
      </w:pPr>
    </w:p>
    <w:p w:rsidR="00941C14" w:rsidRDefault="00941C14" w:rsidP="00941C14">
      <w:pPr>
        <w:rPr>
          <w:rFonts w:cs="Calibri"/>
          <w:sz w:val="24"/>
        </w:rPr>
      </w:pPr>
      <w:r w:rsidRPr="00941C14">
        <w:rPr>
          <w:rFonts w:cs="Calibri"/>
          <w:sz w:val="24"/>
        </w:rPr>
        <w:t xml:space="preserve">Le pouvoir adjudicateur impose les plis adressés par voie électronique à l’adresse suivante : </w:t>
      </w:r>
      <w:hyperlink r:id="rId12" w:history="1">
        <w:r w:rsidRPr="00CA170D">
          <w:rPr>
            <w:rStyle w:val="Lienhypertexte"/>
            <w:rFonts w:cs="Calibri"/>
            <w:sz w:val="24"/>
          </w:rPr>
          <w:t>https://www.ternum-bfc.fr/</w:t>
        </w:r>
      </w:hyperlink>
    </w:p>
    <w:p w:rsidR="00941C14" w:rsidRDefault="00941C14" w:rsidP="00941C14">
      <w:pPr>
        <w:rPr>
          <w:rFonts w:cs="Calibri"/>
          <w:sz w:val="24"/>
        </w:rPr>
      </w:pPr>
    </w:p>
    <w:p w:rsidR="009F26DB" w:rsidRPr="0067785B" w:rsidRDefault="009F26DB" w:rsidP="00941C14">
      <w:pPr>
        <w:rPr>
          <w:rFonts w:cs="Calibri"/>
          <w:b/>
          <w:sz w:val="24"/>
        </w:rPr>
      </w:pPr>
      <w:bookmarkStart w:id="6" w:name="_Hlk161060943"/>
      <w:r w:rsidRPr="0067785B">
        <w:rPr>
          <w:rFonts w:cs="Calibri"/>
          <w:b/>
          <w:sz w:val="24"/>
        </w:rPr>
        <w:t xml:space="preserve">En ce qui concerne les échantillons, ceux-ci peuvent être communiqués par envoi postal </w:t>
      </w:r>
      <w:r w:rsidR="0067785B" w:rsidRPr="0067785B">
        <w:rPr>
          <w:rFonts w:cs="Calibri"/>
          <w:b/>
          <w:sz w:val="24"/>
        </w:rPr>
        <w:t xml:space="preserve">ou dépôt sur site </w:t>
      </w:r>
      <w:r w:rsidRPr="0067785B">
        <w:rPr>
          <w:rFonts w:cs="Calibri"/>
          <w:b/>
          <w:sz w:val="24"/>
        </w:rPr>
        <w:t>au maximum dans un délai de</w:t>
      </w:r>
      <w:r w:rsidR="00D84906">
        <w:rPr>
          <w:rFonts w:cs="Calibri"/>
          <w:b/>
          <w:sz w:val="24"/>
        </w:rPr>
        <w:t xml:space="preserve"> 3</w:t>
      </w:r>
      <w:r w:rsidRPr="0067785B">
        <w:rPr>
          <w:rFonts w:cs="Calibri"/>
          <w:b/>
          <w:sz w:val="24"/>
        </w:rPr>
        <w:t xml:space="preserve"> jours ouvrables après </w:t>
      </w:r>
      <w:r w:rsidR="0067785B" w:rsidRPr="0067785B">
        <w:rPr>
          <w:rFonts w:cs="Calibri"/>
          <w:b/>
          <w:sz w:val="24"/>
        </w:rPr>
        <w:t xml:space="preserve">la date maximale de remise des offres. </w:t>
      </w:r>
    </w:p>
    <w:p w:rsidR="0067785B" w:rsidRPr="0067785B" w:rsidRDefault="0067785B" w:rsidP="00941C14">
      <w:pPr>
        <w:rPr>
          <w:rFonts w:cs="Calibri"/>
          <w:b/>
          <w:sz w:val="24"/>
        </w:rPr>
      </w:pPr>
    </w:p>
    <w:p w:rsidR="0067785B" w:rsidRPr="0067785B" w:rsidRDefault="0067785B" w:rsidP="00941C14">
      <w:pPr>
        <w:rPr>
          <w:rFonts w:cs="Calibri"/>
          <w:b/>
          <w:sz w:val="24"/>
        </w:rPr>
      </w:pPr>
      <w:r w:rsidRPr="0067785B">
        <w:rPr>
          <w:rFonts w:cs="Calibri"/>
          <w:b/>
          <w:sz w:val="24"/>
        </w:rPr>
        <w:t xml:space="preserve">L’adresse d’envoi est la suivante : </w:t>
      </w:r>
    </w:p>
    <w:p w:rsidR="0067785B" w:rsidRPr="0067785B" w:rsidRDefault="0067785B" w:rsidP="00941C14">
      <w:pPr>
        <w:rPr>
          <w:rFonts w:cs="Calibri"/>
          <w:b/>
          <w:sz w:val="24"/>
        </w:rPr>
      </w:pPr>
      <w:r w:rsidRPr="0067785B">
        <w:rPr>
          <w:rFonts w:cs="Calibri"/>
          <w:b/>
          <w:sz w:val="24"/>
        </w:rPr>
        <w:t xml:space="preserve">Communauté de Communes Bazois Loire Morvan </w:t>
      </w:r>
    </w:p>
    <w:p w:rsidR="0067785B" w:rsidRPr="0067785B" w:rsidRDefault="0067785B" w:rsidP="00941C14">
      <w:pPr>
        <w:rPr>
          <w:rFonts w:cs="Calibri"/>
          <w:b/>
          <w:sz w:val="24"/>
        </w:rPr>
      </w:pPr>
      <w:r w:rsidRPr="0067785B">
        <w:rPr>
          <w:rFonts w:cs="Calibri"/>
          <w:b/>
          <w:sz w:val="24"/>
        </w:rPr>
        <w:t xml:space="preserve">11, Place Lafayette </w:t>
      </w:r>
    </w:p>
    <w:p w:rsidR="0067785B" w:rsidRPr="0067785B" w:rsidRDefault="0067785B" w:rsidP="00941C14">
      <w:pPr>
        <w:rPr>
          <w:rFonts w:cs="Calibri"/>
          <w:b/>
          <w:sz w:val="24"/>
        </w:rPr>
      </w:pPr>
      <w:r w:rsidRPr="0067785B">
        <w:rPr>
          <w:rFonts w:cs="Calibri"/>
          <w:b/>
          <w:sz w:val="24"/>
        </w:rPr>
        <w:t>58 290 MOULINS ENGILBERT</w:t>
      </w:r>
    </w:p>
    <w:bookmarkEnd w:id="6"/>
    <w:p w:rsidR="0067785B" w:rsidRPr="00941C14" w:rsidRDefault="0067785B" w:rsidP="00941C14">
      <w:pPr>
        <w:rPr>
          <w:rFonts w:cs="Calibri"/>
          <w:sz w:val="24"/>
        </w:rPr>
      </w:pPr>
    </w:p>
    <w:p w:rsidR="00941C14" w:rsidRDefault="00941C14" w:rsidP="00941C14">
      <w:pPr>
        <w:rPr>
          <w:rFonts w:cs="Calibri"/>
          <w:sz w:val="24"/>
        </w:rPr>
      </w:pPr>
      <w:r w:rsidRPr="00941C14">
        <w:rPr>
          <w:rFonts w:cs="Calibri"/>
          <w:sz w:val="24"/>
        </w:rPr>
        <w:t xml:space="preserve">Le choix du mode de transmission est irréversible. Les candidats doivent appliquer le même mode de transmission à tous les documents transmis au pouvoir adjudicateur. </w:t>
      </w:r>
    </w:p>
    <w:p w:rsidR="000831BF" w:rsidRDefault="000831BF" w:rsidP="00941C14">
      <w:pPr>
        <w:rPr>
          <w:rFonts w:cs="Calibri"/>
          <w:sz w:val="24"/>
        </w:rPr>
      </w:pPr>
    </w:p>
    <w:p w:rsidR="000831BF" w:rsidRPr="000831BF" w:rsidRDefault="000831BF" w:rsidP="000831BF">
      <w:pPr>
        <w:pStyle w:val="05ARTICLENiv1-Texte"/>
        <w:rPr>
          <w:rFonts w:ascii="Calibri" w:hAnsi="Calibri" w:cs="Calibri"/>
          <w:sz w:val="24"/>
          <w:szCs w:val="24"/>
        </w:rPr>
      </w:pPr>
      <w:r w:rsidRPr="000831BF">
        <w:rPr>
          <w:rFonts w:ascii="Calibri" w:hAnsi="Calibri" w:cs="Calibri"/>
          <w:sz w:val="24"/>
          <w:szCs w:val="24"/>
        </w:rPr>
        <w:t>Le pouvoir adjudicateur se réserve le droit d'apporter au plus tard 8 jours avant la date limite fixée pour la réception des offres, des modifications de détail au dossier de consultation. Les candidats devront alors répondre sur la base du dossier modifié sans pouvoir élever aucune réclamation à ce sujet.</w:t>
      </w:r>
    </w:p>
    <w:p w:rsidR="000831BF" w:rsidRPr="000831BF" w:rsidRDefault="000831BF" w:rsidP="000831BF">
      <w:pPr>
        <w:pStyle w:val="05ARTICLENiv1-Texte"/>
        <w:rPr>
          <w:rFonts w:ascii="Calibri" w:hAnsi="Calibri" w:cs="Calibri"/>
          <w:sz w:val="24"/>
          <w:szCs w:val="24"/>
        </w:rPr>
      </w:pPr>
      <w:r w:rsidRPr="000831BF">
        <w:rPr>
          <w:rFonts w:ascii="Calibri" w:hAnsi="Calibri" w:cs="Calibri"/>
          <w:sz w:val="24"/>
          <w:szCs w:val="24"/>
        </w:rPr>
        <w:t>Si pendant l'étude du dossier par les candidats la date limite ci-dessus est reportée, la disposition précédente est applicable en fonction de cette nouvelle date.</w:t>
      </w:r>
    </w:p>
    <w:p w:rsidR="000831BF" w:rsidRPr="000831BF" w:rsidRDefault="000831BF" w:rsidP="000831BF">
      <w:pPr>
        <w:rPr>
          <w:rFonts w:cs="Calibri"/>
          <w:sz w:val="24"/>
        </w:rPr>
      </w:pPr>
      <w:r w:rsidRPr="000831BF">
        <w:rPr>
          <w:rFonts w:cs="Calibri"/>
          <w:sz w:val="24"/>
        </w:rPr>
        <w:t xml:space="preserve">Le pouvoir adjudicateur ou son représentant répondra aux questions adressées jusqu’à 48 heures avant la fin de la consultation par courriel, via la messagerie du site </w:t>
      </w:r>
      <w:hyperlink r:id="rId13" w:history="1">
        <w:r w:rsidRPr="000831BF">
          <w:rPr>
            <w:rStyle w:val="Lienhypertexte"/>
            <w:rFonts w:cs="Calibri"/>
            <w:sz w:val="24"/>
          </w:rPr>
          <w:t>https://www.ternum-bfc.fr/</w:t>
        </w:r>
      </w:hyperlink>
    </w:p>
    <w:p w:rsidR="000831BF" w:rsidRDefault="000831BF" w:rsidP="000831BF">
      <w:pPr>
        <w:pStyle w:val="05ARTICLENiv1-Texte"/>
        <w:rPr>
          <w:rFonts w:ascii="Calibri" w:hAnsi="Calibri" w:cs="Calibri"/>
          <w:b/>
          <w:sz w:val="22"/>
          <w:szCs w:val="22"/>
        </w:rPr>
      </w:pPr>
    </w:p>
    <w:p w:rsidR="000831BF" w:rsidRPr="000831BF" w:rsidRDefault="000831BF" w:rsidP="000831BF">
      <w:pPr>
        <w:pStyle w:val="05ARTICLENiv1-Texte"/>
        <w:rPr>
          <w:rFonts w:ascii="Calibri" w:hAnsi="Calibri" w:cs="Calibri"/>
          <w:b/>
          <w:sz w:val="24"/>
          <w:szCs w:val="24"/>
        </w:rPr>
      </w:pPr>
      <w:r w:rsidRPr="000831BF">
        <w:rPr>
          <w:rFonts w:ascii="Calibri" w:hAnsi="Calibri" w:cs="Calibri"/>
          <w:b/>
          <w:sz w:val="24"/>
          <w:szCs w:val="24"/>
        </w:rPr>
        <w:t>Il ne sera répondu à aucune question orale.</w:t>
      </w:r>
    </w:p>
    <w:p w:rsidR="000831BF" w:rsidRPr="000831BF" w:rsidRDefault="000831BF" w:rsidP="000831BF">
      <w:pPr>
        <w:rPr>
          <w:rFonts w:cs="Calibri"/>
          <w:sz w:val="24"/>
        </w:rPr>
      </w:pPr>
      <w:r w:rsidRPr="000831BF">
        <w:rPr>
          <w:rFonts w:cs="Calibri"/>
          <w:sz w:val="24"/>
        </w:rPr>
        <w:t xml:space="preserve">Un document unique de marché européen (DUME), </w:t>
      </w:r>
      <w:proofErr w:type="spellStart"/>
      <w:r w:rsidRPr="000831BF">
        <w:rPr>
          <w:rFonts w:cs="Calibri"/>
          <w:sz w:val="24"/>
        </w:rPr>
        <w:t>pré-rempli</w:t>
      </w:r>
      <w:proofErr w:type="spellEnd"/>
      <w:r w:rsidRPr="000831BF">
        <w:rPr>
          <w:rFonts w:cs="Calibri"/>
          <w:sz w:val="24"/>
        </w:rPr>
        <w:t xml:space="preserve"> par l’acheteur et rédigé en français, pourra être remis par le candidat, chaque cotraitant et chaque sous-traitant en lieu et place :</w:t>
      </w:r>
    </w:p>
    <w:p w:rsidR="000831BF" w:rsidRPr="000831BF" w:rsidRDefault="000831BF" w:rsidP="000831BF">
      <w:pPr>
        <w:numPr>
          <w:ilvl w:val="0"/>
          <w:numId w:val="36"/>
        </w:numPr>
        <w:rPr>
          <w:rFonts w:cs="Calibri"/>
          <w:sz w:val="24"/>
        </w:rPr>
      </w:pPr>
      <w:r w:rsidRPr="000831BF">
        <w:rPr>
          <w:rFonts w:cs="Calibri"/>
          <w:sz w:val="24"/>
        </w:rPr>
        <w:t>de la déclaration sur l’honneur</w:t>
      </w:r>
      <w:r w:rsidRPr="000831BF">
        <w:rPr>
          <w:rFonts w:cs="Calibri"/>
          <w:b/>
          <w:sz w:val="24"/>
        </w:rPr>
        <w:t xml:space="preserve"> </w:t>
      </w:r>
      <w:r w:rsidRPr="000831BF">
        <w:rPr>
          <w:rFonts w:cs="Calibri"/>
          <w:sz w:val="24"/>
        </w:rPr>
        <w:t>attestant qu’il ne fait pas l’objet d’une des interdictions de soumissionner telles que définies à l’article 45 et 48 de l’ordonnance du 23 juillet 2015</w:t>
      </w:r>
    </w:p>
    <w:p w:rsidR="000831BF" w:rsidRPr="000831BF" w:rsidRDefault="000831BF" w:rsidP="000831BF">
      <w:pPr>
        <w:numPr>
          <w:ilvl w:val="0"/>
          <w:numId w:val="36"/>
        </w:numPr>
        <w:rPr>
          <w:rFonts w:cs="Calibri"/>
          <w:sz w:val="24"/>
        </w:rPr>
      </w:pPr>
      <w:r w:rsidRPr="000831BF">
        <w:rPr>
          <w:rFonts w:cs="Calibri"/>
          <w:sz w:val="24"/>
        </w:rPr>
        <w:t>des documents et renseignements demandés par le pouvoir adjudicateur aux fins de vérification de l’aptitude à exercer l’activité professionnelle, de la capacité économique et financière et des capacités techniques et professionnelles du candidat.</w:t>
      </w:r>
    </w:p>
    <w:p w:rsidR="000831BF" w:rsidRPr="000831BF" w:rsidRDefault="000831BF" w:rsidP="000831BF">
      <w:pPr>
        <w:rPr>
          <w:rFonts w:cs="Calibri"/>
          <w:sz w:val="24"/>
        </w:rPr>
      </w:pPr>
      <w:r w:rsidRPr="000831BF">
        <w:rPr>
          <w:rFonts w:cs="Calibri"/>
          <w:sz w:val="24"/>
        </w:rPr>
        <w:t>Le DUME peut être accessible :</w:t>
      </w:r>
    </w:p>
    <w:p w:rsidR="000831BF" w:rsidRPr="000831BF" w:rsidRDefault="000831BF" w:rsidP="000831BF">
      <w:pPr>
        <w:numPr>
          <w:ilvl w:val="0"/>
          <w:numId w:val="37"/>
        </w:numPr>
        <w:rPr>
          <w:rFonts w:cs="Calibri"/>
          <w:sz w:val="24"/>
        </w:rPr>
      </w:pPr>
      <w:r w:rsidRPr="000831BF">
        <w:rPr>
          <w:rFonts w:cs="Calibri"/>
          <w:sz w:val="24"/>
        </w:rPr>
        <w:t>Par le profil d’acheteur</w:t>
      </w:r>
    </w:p>
    <w:p w:rsidR="000831BF" w:rsidRPr="000831BF" w:rsidRDefault="000831BF" w:rsidP="000831BF">
      <w:pPr>
        <w:numPr>
          <w:ilvl w:val="0"/>
          <w:numId w:val="37"/>
        </w:numPr>
        <w:rPr>
          <w:rFonts w:cs="Calibri"/>
          <w:sz w:val="24"/>
        </w:rPr>
      </w:pPr>
      <w:r w:rsidRPr="000831BF">
        <w:rPr>
          <w:rFonts w:cs="Calibri"/>
          <w:sz w:val="24"/>
        </w:rPr>
        <w:t xml:space="preserve">Par l’utilitaire disponible à l’adresse URL suivante : </w:t>
      </w:r>
      <w:hyperlink r:id="rId14" w:history="1">
        <w:r w:rsidRPr="000831BF">
          <w:rPr>
            <w:rStyle w:val="Lienhypertexte"/>
            <w:rFonts w:cs="Calibri"/>
            <w:sz w:val="24"/>
          </w:rPr>
          <w:t>https://dume.chorus-pro.gouv.fr/</w:t>
        </w:r>
      </w:hyperlink>
    </w:p>
    <w:p w:rsidR="000831BF" w:rsidRPr="000831BF" w:rsidRDefault="000831BF" w:rsidP="000831BF">
      <w:pPr>
        <w:numPr>
          <w:ilvl w:val="0"/>
          <w:numId w:val="37"/>
        </w:numPr>
        <w:rPr>
          <w:rFonts w:cs="Calibri"/>
          <w:sz w:val="24"/>
        </w:rPr>
      </w:pPr>
      <w:r w:rsidRPr="000831BF">
        <w:rPr>
          <w:rFonts w:cs="Calibri"/>
          <w:sz w:val="24"/>
        </w:rPr>
        <w:t>Par l’outil mis en place par la Commission européenne</w:t>
      </w:r>
    </w:p>
    <w:p w:rsidR="000831BF" w:rsidRPr="000831BF" w:rsidRDefault="000831BF" w:rsidP="000831BF">
      <w:pPr>
        <w:rPr>
          <w:rFonts w:cs="Calibri"/>
          <w:sz w:val="24"/>
        </w:rPr>
      </w:pPr>
      <w:r w:rsidRPr="000831BF">
        <w:rPr>
          <w:rFonts w:cs="Calibri"/>
          <w:sz w:val="24"/>
        </w:rPr>
        <w:lastRenderedPageBreak/>
        <w:t>Le pouvoir adjudicateur autorise les candidats à se limiter à indiquer dans le DUME qu'ils disposent de l'aptitude et des capacités requises sans fournir d'informations particulières sur celles-ci, conformément aux dispositions de l’article 49 du décret du 25 mars 2016. La vérification des capacités du candidat pourra être effectuée à tout moment de la procédure et au plus tard avant l’attribution du marché. Les candidats devront alors produire les pièces visées ci-dessus dans un délai de 5 jours à compter de la demande du pouvoir adjudicateur</w:t>
      </w:r>
      <w:r w:rsidRPr="000831BF">
        <w:rPr>
          <w:rFonts w:cs="Calibri"/>
          <w:iCs/>
          <w:sz w:val="24"/>
        </w:rPr>
        <w:t>.</w:t>
      </w:r>
    </w:p>
    <w:p w:rsidR="000831BF" w:rsidRPr="000831BF" w:rsidRDefault="000831BF" w:rsidP="000831BF">
      <w:pPr>
        <w:rPr>
          <w:rFonts w:cs="Calibri"/>
          <w:iCs/>
          <w:sz w:val="24"/>
        </w:rPr>
      </w:pPr>
      <w:r w:rsidRPr="000831BF">
        <w:rPr>
          <w:rFonts w:cs="Calibri"/>
          <w:iCs/>
          <w:sz w:val="24"/>
        </w:rPr>
        <w:t>Les candidats auront la possibilité de ne pas remettre un ou plusieurs des documents ou renseignements demandés dans le cadre de la présente consultation s’ils ont déjà été remis dans le cadre d’une précédente consultation et si les conditions suivantes sont réunies :</w:t>
      </w:r>
    </w:p>
    <w:p w:rsidR="000831BF" w:rsidRPr="000831BF" w:rsidRDefault="000831BF" w:rsidP="000831BF">
      <w:pPr>
        <w:numPr>
          <w:ilvl w:val="0"/>
          <w:numId w:val="38"/>
        </w:numPr>
        <w:rPr>
          <w:rFonts w:cs="Calibri"/>
          <w:iCs/>
          <w:sz w:val="24"/>
        </w:rPr>
      </w:pPr>
      <w:r w:rsidRPr="000831BF">
        <w:rPr>
          <w:rFonts w:cs="Calibri"/>
          <w:iCs/>
          <w:sz w:val="24"/>
        </w:rPr>
        <w:t xml:space="preserve">Les candidats doivent préciser à cet effet, dans leur dossier de candidature, </w:t>
      </w:r>
    </w:p>
    <w:p w:rsidR="000831BF" w:rsidRPr="000831BF" w:rsidRDefault="000831BF" w:rsidP="000831BF">
      <w:pPr>
        <w:numPr>
          <w:ilvl w:val="1"/>
          <w:numId w:val="38"/>
        </w:numPr>
        <w:rPr>
          <w:rFonts w:cs="Calibri"/>
          <w:iCs/>
          <w:sz w:val="24"/>
        </w:rPr>
      </w:pPr>
      <w:r w:rsidRPr="000831BF">
        <w:rPr>
          <w:rFonts w:cs="Calibri"/>
          <w:iCs/>
          <w:sz w:val="24"/>
        </w:rPr>
        <w:t xml:space="preserve">d’une part, la liste des documents qui peuvent être obtenus par ce biais, </w:t>
      </w:r>
    </w:p>
    <w:p w:rsidR="000831BF" w:rsidRPr="000831BF" w:rsidRDefault="000831BF" w:rsidP="000831BF">
      <w:pPr>
        <w:numPr>
          <w:ilvl w:val="1"/>
          <w:numId w:val="38"/>
        </w:numPr>
        <w:rPr>
          <w:rFonts w:cs="Calibri"/>
          <w:iCs/>
          <w:sz w:val="24"/>
        </w:rPr>
      </w:pPr>
      <w:r w:rsidRPr="000831BF">
        <w:rPr>
          <w:rFonts w:cs="Calibri"/>
          <w:iCs/>
          <w:sz w:val="24"/>
        </w:rPr>
        <w:t xml:space="preserve">et d’autre part, l’identification de la consultation lors de laquelle les pièces ont été remises. </w:t>
      </w:r>
    </w:p>
    <w:p w:rsidR="000831BF" w:rsidRPr="000831BF" w:rsidRDefault="000831BF" w:rsidP="000831BF">
      <w:pPr>
        <w:numPr>
          <w:ilvl w:val="0"/>
          <w:numId w:val="38"/>
        </w:numPr>
        <w:rPr>
          <w:rFonts w:cs="Calibri"/>
          <w:iCs/>
          <w:sz w:val="24"/>
        </w:rPr>
      </w:pPr>
      <w:r w:rsidRPr="000831BF">
        <w:rPr>
          <w:rFonts w:cs="Calibri"/>
          <w:iCs/>
          <w:sz w:val="24"/>
        </w:rPr>
        <w:t xml:space="preserve">Les documents doivent être toujours valables. </w:t>
      </w:r>
    </w:p>
    <w:p w:rsidR="000831BF" w:rsidRPr="000831BF" w:rsidRDefault="000831BF" w:rsidP="000831BF">
      <w:pPr>
        <w:rPr>
          <w:rFonts w:cs="Calibri"/>
          <w:sz w:val="24"/>
        </w:rPr>
      </w:pPr>
      <w:r w:rsidRPr="000831BF">
        <w:rPr>
          <w:rFonts w:cs="Calibri"/>
          <w:iCs/>
          <w:sz w:val="24"/>
        </w:rPr>
        <w:t>A défaut, la candidature sera considérée comme incomplète. </w:t>
      </w:r>
    </w:p>
    <w:p w:rsidR="000831BF" w:rsidRPr="000831BF" w:rsidRDefault="000831BF" w:rsidP="000831BF">
      <w:pPr>
        <w:rPr>
          <w:rFonts w:cs="Calibri"/>
          <w:iCs/>
          <w:sz w:val="24"/>
        </w:rPr>
      </w:pPr>
      <w:r w:rsidRPr="000831BF">
        <w:rPr>
          <w:rFonts w:cs="Calibri"/>
          <w:iCs/>
          <w:sz w:val="24"/>
        </w:rPr>
        <w:t>Les candidats sont informés qu’ils ne sont pas tenus de fournir les documents et renseignements que le pouvoir adjudicateur peut obtenir directement par le biais d’un système électronique de mise à disposition administré par un organisme officiel ou d’un espace de stockage numérique, si les conditions suivantes sont réunies :</w:t>
      </w:r>
    </w:p>
    <w:p w:rsidR="000831BF" w:rsidRPr="000831BF" w:rsidRDefault="000831BF" w:rsidP="000831BF">
      <w:pPr>
        <w:numPr>
          <w:ilvl w:val="0"/>
          <w:numId w:val="39"/>
        </w:numPr>
        <w:rPr>
          <w:rFonts w:cs="Calibri"/>
          <w:iCs/>
          <w:sz w:val="24"/>
        </w:rPr>
      </w:pPr>
      <w:r w:rsidRPr="000831BF">
        <w:rPr>
          <w:rFonts w:cs="Calibri"/>
          <w:iCs/>
          <w:sz w:val="24"/>
        </w:rPr>
        <w:t xml:space="preserve">Les candidats doivent indiquer dans leur dossier de candidature, </w:t>
      </w:r>
    </w:p>
    <w:p w:rsidR="000831BF" w:rsidRPr="000831BF" w:rsidRDefault="000831BF" w:rsidP="000831BF">
      <w:pPr>
        <w:numPr>
          <w:ilvl w:val="1"/>
          <w:numId w:val="39"/>
        </w:numPr>
        <w:rPr>
          <w:rFonts w:cs="Calibri"/>
          <w:iCs/>
          <w:sz w:val="24"/>
        </w:rPr>
      </w:pPr>
      <w:r w:rsidRPr="000831BF">
        <w:rPr>
          <w:rFonts w:cs="Calibri"/>
          <w:iCs/>
          <w:sz w:val="24"/>
        </w:rPr>
        <w:t xml:space="preserve">d’une part la liste des documents qui peuvent être obtenus par ce biais </w:t>
      </w:r>
    </w:p>
    <w:p w:rsidR="000831BF" w:rsidRPr="000831BF" w:rsidRDefault="000831BF" w:rsidP="000831BF">
      <w:pPr>
        <w:numPr>
          <w:ilvl w:val="1"/>
          <w:numId w:val="39"/>
        </w:numPr>
        <w:rPr>
          <w:rFonts w:cs="Calibri"/>
          <w:iCs/>
          <w:sz w:val="24"/>
        </w:rPr>
      </w:pPr>
      <w:r w:rsidRPr="000831BF">
        <w:rPr>
          <w:rFonts w:cs="Calibri"/>
          <w:iCs/>
          <w:sz w:val="24"/>
        </w:rPr>
        <w:t xml:space="preserve">et d’autre part les modalités de consultation de ce système et/ou d’accès à cet espace. </w:t>
      </w:r>
    </w:p>
    <w:p w:rsidR="000831BF" w:rsidRPr="000831BF" w:rsidRDefault="000831BF" w:rsidP="000831BF">
      <w:pPr>
        <w:numPr>
          <w:ilvl w:val="0"/>
          <w:numId w:val="39"/>
        </w:numPr>
        <w:rPr>
          <w:rFonts w:cs="Calibri"/>
          <w:iCs/>
          <w:sz w:val="24"/>
        </w:rPr>
      </w:pPr>
      <w:r w:rsidRPr="000831BF">
        <w:rPr>
          <w:rFonts w:cs="Calibri"/>
          <w:iCs/>
          <w:sz w:val="24"/>
        </w:rPr>
        <w:t xml:space="preserve">L’accès à ces documents est gratuit. </w:t>
      </w:r>
    </w:p>
    <w:p w:rsidR="000831BF" w:rsidRPr="000831BF" w:rsidRDefault="000831BF" w:rsidP="000831BF">
      <w:pPr>
        <w:rPr>
          <w:rFonts w:cs="Calibri"/>
          <w:iCs/>
          <w:sz w:val="24"/>
        </w:rPr>
      </w:pPr>
      <w:r w:rsidRPr="000831BF">
        <w:rPr>
          <w:rFonts w:cs="Calibri"/>
          <w:iCs/>
          <w:sz w:val="24"/>
        </w:rPr>
        <w:t>A défaut, la candidature sera considérée comme incomplète. </w:t>
      </w:r>
    </w:p>
    <w:p w:rsidR="00941C14" w:rsidRPr="00941C14" w:rsidRDefault="00941C14" w:rsidP="00941C14">
      <w:pPr>
        <w:rPr>
          <w:rFonts w:cs="Calibri"/>
          <w:sz w:val="24"/>
        </w:rPr>
      </w:pPr>
    </w:p>
    <w:p w:rsidR="00941C14" w:rsidRPr="00941C14" w:rsidRDefault="00D84470" w:rsidP="00941C14">
      <w:pPr>
        <w:rPr>
          <w:rFonts w:cs="Calibri"/>
          <w:b/>
          <w:bCs/>
          <w:sz w:val="24"/>
        </w:rPr>
      </w:pPr>
      <w:r>
        <w:rPr>
          <w:rFonts w:cs="Calibri"/>
          <w:b/>
          <w:bCs/>
          <w:sz w:val="24"/>
        </w:rPr>
        <w:t>ARTICLE 13</w:t>
      </w:r>
      <w:r w:rsidR="00941C14" w:rsidRPr="00941C14">
        <w:rPr>
          <w:rFonts w:cs="Calibri"/>
          <w:b/>
          <w:bCs/>
          <w:sz w:val="24"/>
        </w:rPr>
        <w:t xml:space="preserve"> : Date limite de réception des offres </w:t>
      </w:r>
    </w:p>
    <w:p w:rsidR="00941C14" w:rsidRPr="00941C14" w:rsidRDefault="00941C14" w:rsidP="00941C14">
      <w:pPr>
        <w:rPr>
          <w:rFonts w:cs="Calibri"/>
          <w:b/>
          <w:sz w:val="24"/>
        </w:rPr>
      </w:pPr>
    </w:p>
    <w:p w:rsidR="00941C14" w:rsidRPr="00941C14" w:rsidRDefault="00941C14" w:rsidP="00941C14">
      <w:pPr>
        <w:numPr>
          <w:ilvl w:val="0"/>
          <w:numId w:val="33"/>
        </w:numPr>
        <w:rPr>
          <w:rFonts w:cs="Calibri"/>
          <w:sz w:val="24"/>
        </w:rPr>
      </w:pPr>
      <w:r w:rsidRPr="00941C14">
        <w:rPr>
          <w:rFonts w:cs="Calibri"/>
          <w:sz w:val="24"/>
        </w:rPr>
        <w:t xml:space="preserve">La date limite de réception des offres est indiquée à la page de garde du présent document. </w:t>
      </w:r>
    </w:p>
    <w:p w:rsidR="00941C14" w:rsidRPr="00941C14" w:rsidRDefault="00941C14" w:rsidP="00941C14">
      <w:pPr>
        <w:rPr>
          <w:rFonts w:cs="Calibri"/>
          <w:b/>
          <w:sz w:val="24"/>
        </w:rPr>
      </w:pPr>
    </w:p>
    <w:p w:rsidR="00941C14" w:rsidRDefault="00941C14" w:rsidP="00941C14">
      <w:pPr>
        <w:rPr>
          <w:rFonts w:cs="Calibri"/>
          <w:b/>
          <w:bCs/>
          <w:sz w:val="24"/>
        </w:rPr>
      </w:pPr>
    </w:p>
    <w:p w:rsidR="00941C14" w:rsidRDefault="00941C14" w:rsidP="00941C14">
      <w:pPr>
        <w:rPr>
          <w:rFonts w:cs="Calibri"/>
          <w:b/>
          <w:bCs/>
          <w:sz w:val="24"/>
        </w:rPr>
      </w:pPr>
      <w:r w:rsidRPr="00941C14">
        <w:rPr>
          <w:rFonts w:cs="Calibri"/>
          <w:b/>
          <w:bCs/>
          <w:sz w:val="24"/>
        </w:rPr>
        <w:t>ARTICLE 1</w:t>
      </w:r>
      <w:r w:rsidR="00D84470">
        <w:rPr>
          <w:rFonts w:cs="Calibri"/>
          <w:b/>
          <w:bCs/>
          <w:sz w:val="24"/>
        </w:rPr>
        <w:t>4</w:t>
      </w:r>
      <w:r w:rsidRPr="00941C14">
        <w:rPr>
          <w:rFonts w:cs="Calibri"/>
          <w:b/>
          <w:bCs/>
          <w:sz w:val="24"/>
        </w:rPr>
        <w:t xml:space="preserve"> : Critères de choix et négociations </w:t>
      </w:r>
    </w:p>
    <w:p w:rsidR="006479AA" w:rsidRDefault="006479AA" w:rsidP="00941C14">
      <w:pPr>
        <w:rPr>
          <w:rFonts w:cs="Calibri"/>
          <w:b/>
          <w:bCs/>
          <w:sz w:val="24"/>
        </w:rPr>
      </w:pPr>
    </w:p>
    <w:p w:rsidR="00941C14" w:rsidRPr="00941C14" w:rsidRDefault="00941C14" w:rsidP="00941C14">
      <w:pPr>
        <w:rPr>
          <w:rFonts w:cs="Calibri"/>
          <w:sz w:val="24"/>
        </w:rPr>
      </w:pPr>
      <w:r w:rsidRPr="00941C14">
        <w:rPr>
          <w:rFonts w:cs="Calibri"/>
          <w:sz w:val="24"/>
        </w:rPr>
        <w:t>Les critères de choix pour la sélection des offres seront :</w:t>
      </w:r>
    </w:p>
    <w:p w:rsidR="00EF0D67" w:rsidRDefault="00941C14" w:rsidP="00941C14">
      <w:pPr>
        <w:numPr>
          <w:ilvl w:val="0"/>
          <w:numId w:val="31"/>
        </w:numPr>
        <w:rPr>
          <w:rFonts w:cs="Calibri"/>
          <w:sz w:val="24"/>
        </w:rPr>
      </w:pPr>
      <w:r w:rsidRPr="00941C14">
        <w:rPr>
          <w:rFonts w:cs="Calibri"/>
          <w:sz w:val="24"/>
        </w:rPr>
        <w:t>la</w:t>
      </w:r>
      <w:r w:rsidR="006479AA">
        <w:rPr>
          <w:rFonts w:cs="Calibri"/>
          <w:sz w:val="24"/>
        </w:rPr>
        <w:t xml:space="preserve"> qualité technique de l’offre (5</w:t>
      </w:r>
      <w:r w:rsidRPr="00941C14">
        <w:rPr>
          <w:rFonts w:cs="Calibri"/>
          <w:sz w:val="24"/>
        </w:rPr>
        <w:t>0%), appréciée selon</w:t>
      </w:r>
      <w:r w:rsidR="00EF0D67">
        <w:rPr>
          <w:rFonts w:cs="Calibri"/>
          <w:sz w:val="24"/>
        </w:rPr>
        <w:t> :</w:t>
      </w:r>
    </w:p>
    <w:p w:rsidR="00EF0D67" w:rsidRDefault="00941C14" w:rsidP="002A21D5">
      <w:pPr>
        <w:numPr>
          <w:ilvl w:val="1"/>
          <w:numId w:val="31"/>
        </w:numPr>
        <w:rPr>
          <w:rFonts w:cs="Calibri"/>
          <w:sz w:val="24"/>
        </w:rPr>
      </w:pPr>
      <w:r w:rsidRPr="00941C14">
        <w:rPr>
          <w:rFonts w:cs="Calibri"/>
          <w:sz w:val="24"/>
        </w:rPr>
        <w:t xml:space="preserve">une note méthodologique décrivant les </w:t>
      </w:r>
      <w:r w:rsidR="002767EA">
        <w:rPr>
          <w:rFonts w:cs="Calibri"/>
          <w:sz w:val="24"/>
        </w:rPr>
        <w:t>relations commerciales et la réactivité par rapport à la demande</w:t>
      </w:r>
      <w:r w:rsidR="006479AA">
        <w:rPr>
          <w:rFonts w:cs="Calibri"/>
          <w:sz w:val="24"/>
        </w:rPr>
        <w:t>, les délais de livraison</w:t>
      </w:r>
      <w:r w:rsidR="00EF0D67">
        <w:rPr>
          <w:rFonts w:cs="Calibri"/>
          <w:sz w:val="24"/>
        </w:rPr>
        <w:t xml:space="preserve"> : </w:t>
      </w:r>
      <w:r w:rsidR="00FF142B">
        <w:rPr>
          <w:rFonts w:cs="Calibri"/>
          <w:sz w:val="24"/>
        </w:rPr>
        <w:t>1</w:t>
      </w:r>
      <w:r w:rsidR="00DB1FAC">
        <w:rPr>
          <w:rFonts w:cs="Calibri"/>
          <w:sz w:val="24"/>
        </w:rPr>
        <w:t>0/</w:t>
      </w:r>
      <w:r w:rsidR="0067785B">
        <w:rPr>
          <w:rFonts w:cs="Calibri"/>
          <w:sz w:val="24"/>
        </w:rPr>
        <w:t>5</w:t>
      </w:r>
      <w:r w:rsidR="00EF0D67">
        <w:rPr>
          <w:rFonts w:cs="Calibri"/>
          <w:sz w:val="24"/>
        </w:rPr>
        <w:t>0</w:t>
      </w:r>
    </w:p>
    <w:p w:rsidR="002767EA" w:rsidRDefault="002767EA" w:rsidP="002A21D5">
      <w:pPr>
        <w:numPr>
          <w:ilvl w:val="1"/>
          <w:numId w:val="31"/>
        </w:numPr>
        <w:rPr>
          <w:rFonts w:cs="Calibri"/>
          <w:sz w:val="24"/>
        </w:rPr>
      </w:pPr>
      <w:r>
        <w:rPr>
          <w:rFonts w:cs="Calibri"/>
          <w:sz w:val="24"/>
        </w:rPr>
        <w:t>L</w:t>
      </w:r>
      <w:r w:rsidR="006479AA">
        <w:rPr>
          <w:rFonts w:cs="Calibri"/>
          <w:sz w:val="24"/>
        </w:rPr>
        <w:t xml:space="preserve">a solidité, </w:t>
      </w:r>
      <w:r>
        <w:rPr>
          <w:rFonts w:cs="Calibri"/>
          <w:sz w:val="24"/>
        </w:rPr>
        <w:t>souplesse</w:t>
      </w:r>
      <w:r w:rsidR="006479AA">
        <w:rPr>
          <w:rFonts w:cs="Calibri"/>
          <w:sz w:val="24"/>
        </w:rPr>
        <w:t xml:space="preserve"> et de manière générale adéquation</w:t>
      </w:r>
      <w:r>
        <w:rPr>
          <w:rFonts w:cs="Calibri"/>
          <w:sz w:val="24"/>
        </w:rPr>
        <w:t xml:space="preserve"> des produits, évaluée par rapport aux fiches techniques </w:t>
      </w:r>
      <w:r w:rsidR="006479AA">
        <w:rPr>
          <w:rFonts w:cs="Calibri"/>
          <w:sz w:val="24"/>
        </w:rPr>
        <w:t>et à tout document mis à disposition par le postulant : 20/</w:t>
      </w:r>
      <w:r w:rsidR="0067785B">
        <w:rPr>
          <w:rFonts w:cs="Calibri"/>
          <w:sz w:val="24"/>
        </w:rPr>
        <w:t>5</w:t>
      </w:r>
      <w:r w:rsidR="006479AA">
        <w:rPr>
          <w:rFonts w:cs="Calibri"/>
          <w:sz w:val="24"/>
        </w:rPr>
        <w:t>0</w:t>
      </w:r>
    </w:p>
    <w:p w:rsidR="002767EA" w:rsidRDefault="002767EA" w:rsidP="002A21D5">
      <w:pPr>
        <w:numPr>
          <w:ilvl w:val="1"/>
          <w:numId w:val="31"/>
        </w:numPr>
        <w:rPr>
          <w:rFonts w:cs="Calibri"/>
          <w:sz w:val="24"/>
        </w:rPr>
      </w:pPr>
      <w:r>
        <w:rPr>
          <w:rFonts w:cs="Calibri"/>
          <w:sz w:val="24"/>
        </w:rPr>
        <w:t>Le respect de l’environnement</w:t>
      </w:r>
      <w:r w:rsidR="006479AA">
        <w:rPr>
          <w:rFonts w:cs="Calibri"/>
          <w:sz w:val="24"/>
        </w:rPr>
        <w:t xml:space="preserve">, et le bilan carbone </w:t>
      </w:r>
      <w:r>
        <w:rPr>
          <w:rFonts w:cs="Calibri"/>
          <w:sz w:val="24"/>
        </w:rPr>
        <w:t>des produits</w:t>
      </w:r>
      <w:r w:rsidR="006479AA">
        <w:rPr>
          <w:rFonts w:cs="Calibri"/>
          <w:sz w:val="24"/>
        </w:rPr>
        <w:t> : 10/</w:t>
      </w:r>
      <w:r w:rsidR="0067785B">
        <w:rPr>
          <w:rFonts w:cs="Calibri"/>
          <w:sz w:val="24"/>
        </w:rPr>
        <w:t>5</w:t>
      </w:r>
      <w:r w:rsidR="006479AA">
        <w:rPr>
          <w:rFonts w:cs="Calibri"/>
          <w:sz w:val="24"/>
        </w:rPr>
        <w:t>0</w:t>
      </w:r>
    </w:p>
    <w:p w:rsidR="00FF142B" w:rsidRDefault="00FF142B" w:rsidP="002A21D5">
      <w:pPr>
        <w:numPr>
          <w:ilvl w:val="1"/>
          <w:numId w:val="31"/>
        </w:numPr>
        <w:rPr>
          <w:rFonts w:cs="Calibri"/>
          <w:sz w:val="24"/>
        </w:rPr>
      </w:pPr>
      <w:r>
        <w:rPr>
          <w:rFonts w:cs="Calibri"/>
          <w:sz w:val="24"/>
        </w:rPr>
        <w:t>Garantie des produits dans la durée : 10/</w:t>
      </w:r>
      <w:r w:rsidR="0067785B">
        <w:rPr>
          <w:rFonts w:cs="Calibri"/>
          <w:sz w:val="24"/>
        </w:rPr>
        <w:t>5</w:t>
      </w:r>
      <w:r>
        <w:rPr>
          <w:rFonts w:cs="Calibri"/>
          <w:sz w:val="24"/>
        </w:rPr>
        <w:t>0</w:t>
      </w:r>
    </w:p>
    <w:p w:rsidR="00941C14" w:rsidRPr="00941C14" w:rsidRDefault="00941C14" w:rsidP="00941C14">
      <w:pPr>
        <w:numPr>
          <w:ilvl w:val="0"/>
          <w:numId w:val="31"/>
        </w:numPr>
        <w:rPr>
          <w:rFonts w:cs="Calibri"/>
          <w:sz w:val="24"/>
        </w:rPr>
      </w:pPr>
      <w:r w:rsidRPr="00941C14">
        <w:rPr>
          <w:rFonts w:cs="Calibri"/>
          <w:sz w:val="24"/>
        </w:rPr>
        <w:t xml:space="preserve">le </w:t>
      </w:r>
      <w:r w:rsidR="006479AA">
        <w:rPr>
          <w:rFonts w:cs="Calibri"/>
          <w:sz w:val="24"/>
        </w:rPr>
        <w:t>prix (5</w:t>
      </w:r>
      <w:r w:rsidRPr="00941C14">
        <w:rPr>
          <w:rFonts w:cs="Calibri"/>
          <w:sz w:val="24"/>
        </w:rPr>
        <w:t>0%).</w:t>
      </w:r>
    </w:p>
    <w:p w:rsidR="00941C14" w:rsidRDefault="00941C14" w:rsidP="00941C14">
      <w:pPr>
        <w:rPr>
          <w:rFonts w:cs="Calibri"/>
          <w:bCs/>
          <w:sz w:val="24"/>
        </w:rPr>
      </w:pPr>
    </w:p>
    <w:p w:rsidR="00CF3EB6" w:rsidRDefault="00CF3EB6" w:rsidP="00941C14">
      <w:pPr>
        <w:rPr>
          <w:rFonts w:cs="Calibri"/>
          <w:bCs/>
          <w:sz w:val="24"/>
        </w:rPr>
      </w:pPr>
      <w:r>
        <w:rPr>
          <w:rFonts w:cs="Calibri"/>
          <w:bCs/>
          <w:sz w:val="24"/>
        </w:rPr>
        <w:tab/>
        <w:t xml:space="preserve">A l’issue de cette phase, </w:t>
      </w:r>
      <w:r w:rsidR="0067785B">
        <w:rPr>
          <w:rFonts w:cs="Calibri"/>
          <w:bCs/>
          <w:sz w:val="24"/>
        </w:rPr>
        <w:t xml:space="preserve">une négociation peut être engagée avec un ou plusieurs des candidats les mieux placés. </w:t>
      </w:r>
    </w:p>
    <w:p w:rsidR="00CF3EB6" w:rsidRDefault="00CF3EB6" w:rsidP="00941C14">
      <w:pPr>
        <w:rPr>
          <w:rFonts w:cs="Calibri"/>
          <w:bCs/>
          <w:sz w:val="24"/>
        </w:rPr>
      </w:pPr>
    </w:p>
    <w:p w:rsidR="00941C14" w:rsidRDefault="00D84470" w:rsidP="00941C14">
      <w:pPr>
        <w:rPr>
          <w:rFonts w:cs="Calibri"/>
          <w:b/>
          <w:bCs/>
          <w:sz w:val="24"/>
        </w:rPr>
      </w:pPr>
      <w:r>
        <w:rPr>
          <w:rFonts w:cs="Calibri"/>
          <w:b/>
          <w:bCs/>
          <w:sz w:val="24"/>
        </w:rPr>
        <w:t>ARTICLE 15</w:t>
      </w:r>
      <w:r w:rsidR="00941C14" w:rsidRPr="00941C14">
        <w:rPr>
          <w:rFonts w:cs="Calibri"/>
          <w:b/>
          <w:bCs/>
          <w:sz w:val="24"/>
        </w:rPr>
        <w:t> : Renseignements</w:t>
      </w:r>
    </w:p>
    <w:p w:rsidR="00941C14" w:rsidRPr="00941C14" w:rsidRDefault="00941C14" w:rsidP="00941C14">
      <w:pPr>
        <w:rPr>
          <w:rFonts w:cs="Calibri"/>
          <w:b/>
          <w:bCs/>
          <w:sz w:val="24"/>
        </w:rPr>
      </w:pPr>
    </w:p>
    <w:p w:rsidR="00941C14" w:rsidRPr="00941C14" w:rsidRDefault="00941C14" w:rsidP="00941C14">
      <w:pPr>
        <w:rPr>
          <w:rFonts w:cs="Calibri"/>
          <w:sz w:val="24"/>
        </w:rPr>
      </w:pPr>
      <w:r w:rsidRPr="00941C14">
        <w:rPr>
          <w:rFonts w:cs="Calibri"/>
          <w:sz w:val="24"/>
        </w:rPr>
        <w:t>Les renseignements complémentaires peuvent être obtenus auprès de :</w:t>
      </w:r>
    </w:p>
    <w:p w:rsidR="00941C14" w:rsidRPr="00941C14" w:rsidRDefault="00941C14" w:rsidP="00941C14">
      <w:pPr>
        <w:numPr>
          <w:ilvl w:val="0"/>
          <w:numId w:val="33"/>
        </w:numPr>
        <w:rPr>
          <w:rFonts w:cs="Calibri"/>
          <w:sz w:val="24"/>
        </w:rPr>
      </w:pPr>
      <w:r w:rsidRPr="00941C14">
        <w:rPr>
          <w:rFonts w:cs="Calibri"/>
          <w:sz w:val="24"/>
        </w:rPr>
        <w:t>Communauté de Communes Bazois Loire Morvan</w:t>
      </w:r>
    </w:p>
    <w:p w:rsidR="00941C14" w:rsidRPr="00941C14" w:rsidRDefault="00941C14" w:rsidP="00941C14">
      <w:pPr>
        <w:rPr>
          <w:rFonts w:cs="Calibri"/>
          <w:sz w:val="24"/>
        </w:rPr>
      </w:pPr>
      <w:r w:rsidRPr="00941C14">
        <w:rPr>
          <w:rFonts w:cs="Calibri"/>
          <w:sz w:val="24"/>
        </w:rPr>
        <w:t xml:space="preserve">M. HALLIEZ Jean-Sébastien </w:t>
      </w:r>
      <w:r w:rsidR="008C6012">
        <w:rPr>
          <w:rFonts w:cs="Calibri"/>
          <w:sz w:val="24"/>
        </w:rPr>
        <w:t>(responsable du pôle juridique) :</w:t>
      </w:r>
      <w:r w:rsidRPr="00941C14">
        <w:rPr>
          <w:rFonts w:cs="Calibri"/>
          <w:sz w:val="24"/>
        </w:rPr>
        <w:t xml:space="preserve"> </w:t>
      </w:r>
      <w:hyperlink r:id="rId15" w:history="1">
        <w:r w:rsidRPr="00941C14">
          <w:rPr>
            <w:rStyle w:val="Lienhypertexte"/>
            <w:rFonts w:cs="Calibri"/>
            <w:sz w:val="24"/>
          </w:rPr>
          <w:t>js.halliez@bazoisloiremorvan.fr</w:t>
        </w:r>
      </w:hyperlink>
      <w:r w:rsidRPr="00941C14">
        <w:rPr>
          <w:rFonts w:cs="Calibri"/>
          <w:sz w:val="24"/>
        </w:rPr>
        <w:t xml:space="preserve"> </w:t>
      </w:r>
    </w:p>
    <w:p w:rsidR="00941C14" w:rsidRPr="00941C14" w:rsidRDefault="006833F1" w:rsidP="00941C14">
      <w:pPr>
        <w:rPr>
          <w:rFonts w:cs="Calibri"/>
          <w:sz w:val="24"/>
        </w:rPr>
      </w:pPr>
      <w:r>
        <w:rPr>
          <w:rFonts w:cs="Calibri"/>
          <w:sz w:val="24"/>
        </w:rPr>
        <w:lastRenderedPageBreak/>
        <w:t xml:space="preserve">ou </w:t>
      </w:r>
      <w:r w:rsidR="0067785B">
        <w:rPr>
          <w:rFonts w:cs="Calibri"/>
          <w:sz w:val="24"/>
        </w:rPr>
        <w:t xml:space="preserve">Sandra COPIE (agent de prévention) : </w:t>
      </w:r>
      <w:hyperlink r:id="rId16" w:history="1">
        <w:r w:rsidR="0067785B" w:rsidRPr="004115DA">
          <w:rPr>
            <w:rStyle w:val="Lienhypertexte"/>
            <w:rFonts w:cs="Calibri"/>
            <w:sz w:val="24"/>
          </w:rPr>
          <w:t>s.copie@bazoisloiremorvan.fr</w:t>
        </w:r>
      </w:hyperlink>
      <w:r w:rsidR="0067785B">
        <w:rPr>
          <w:rFonts w:cs="Calibri"/>
          <w:sz w:val="24"/>
        </w:rPr>
        <w:t xml:space="preserve"> 06.71.73.00.48, </w:t>
      </w:r>
      <w:r w:rsidR="008C6012">
        <w:rPr>
          <w:rFonts w:cs="Calibri"/>
          <w:sz w:val="24"/>
        </w:rPr>
        <w:t xml:space="preserve">Marie CAZAU (responsable du pôle services techniques) : </w:t>
      </w:r>
      <w:hyperlink r:id="rId17" w:history="1">
        <w:r w:rsidR="008C6012" w:rsidRPr="006A08EB">
          <w:rPr>
            <w:rStyle w:val="Lienhypertexte"/>
            <w:rFonts w:cs="Calibri"/>
            <w:sz w:val="24"/>
          </w:rPr>
          <w:t>m.cazau@bazoisloiremorvan.fr</w:t>
        </w:r>
      </w:hyperlink>
      <w:r w:rsidR="008C6012">
        <w:rPr>
          <w:rFonts w:cs="Calibri"/>
          <w:sz w:val="24"/>
        </w:rPr>
        <w:t xml:space="preserve">  </w:t>
      </w:r>
      <w:r w:rsidR="0067785B">
        <w:rPr>
          <w:rFonts w:cs="Calibri"/>
          <w:sz w:val="24"/>
        </w:rPr>
        <w:t xml:space="preserve">, </w:t>
      </w:r>
    </w:p>
    <w:p w:rsidR="00941C14" w:rsidRPr="00941C14" w:rsidRDefault="00941C14" w:rsidP="00941C14">
      <w:pPr>
        <w:rPr>
          <w:rFonts w:cs="Calibri"/>
          <w:sz w:val="24"/>
        </w:rPr>
      </w:pPr>
      <w:r w:rsidRPr="00941C14">
        <w:rPr>
          <w:rFonts w:cs="Calibri"/>
          <w:sz w:val="24"/>
        </w:rPr>
        <w:t>11, place Lafayette</w:t>
      </w:r>
    </w:p>
    <w:p w:rsidR="00941C14" w:rsidRPr="00941C14" w:rsidRDefault="00941C14" w:rsidP="00941C14">
      <w:pPr>
        <w:rPr>
          <w:rFonts w:cs="Calibri"/>
          <w:sz w:val="24"/>
        </w:rPr>
      </w:pPr>
      <w:r w:rsidRPr="00941C14">
        <w:rPr>
          <w:rFonts w:cs="Calibri"/>
          <w:sz w:val="24"/>
        </w:rPr>
        <w:t>58290 MOULINS-ENGILBERT</w:t>
      </w:r>
    </w:p>
    <w:p w:rsidR="00941C14" w:rsidRDefault="00941C14" w:rsidP="00941C14">
      <w:pPr>
        <w:rPr>
          <w:rFonts w:cs="Calibri"/>
          <w:sz w:val="24"/>
        </w:rPr>
      </w:pPr>
      <w:r w:rsidRPr="00941C14">
        <w:rPr>
          <w:rFonts w:cs="Calibri"/>
          <w:sz w:val="24"/>
        </w:rPr>
        <w:t>Tél : 03 86 84 33 55</w:t>
      </w:r>
    </w:p>
    <w:p w:rsidR="00D84470" w:rsidRDefault="00D84470" w:rsidP="00941C14">
      <w:pPr>
        <w:rPr>
          <w:rFonts w:cs="Calibri"/>
          <w:sz w:val="24"/>
        </w:rPr>
      </w:pPr>
    </w:p>
    <w:p w:rsidR="00D84470" w:rsidRDefault="00D84470" w:rsidP="00941C14">
      <w:pPr>
        <w:rPr>
          <w:rFonts w:cs="Calibri"/>
          <w:sz w:val="24"/>
        </w:rPr>
      </w:pPr>
      <w:r>
        <w:rPr>
          <w:rFonts w:cs="Calibri"/>
          <w:sz w:val="24"/>
        </w:rPr>
        <w:t xml:space="preserve">Ou via la plateforme </w:t>
      </w:r>
      <w:hyperlink r:id="rId18" w:history="1">
        <w:r w:rsidRPr="000831BF">
          <w:rPr>
            <w:rStyle w:val="Lienhypertexte"/>
            <w:rFonts w:cs="Calibri"/>
            <w:sz w:val="24"/>
          </w:rPr>
          <w:t>https://www.ternum-bfc.fr/</w:t>
        </w:r>
      </w:hyperlink>
    </w:p>
    <w:p w:rsidR="0007613F" w:rsidRDefault="0007613F" w:rsidP="00941C14">
      <w:pPr>
        <w:rPr>
          <w:rFonts w:cs="Calibri"/>
          <w:sz w:val="24"/>
        </w:rPr>
      </w:pPr>
    </w:p>
    <w:p w:rsidR="0007613F" w:rsidRPr="0007613F" w:rsidRDefault="0007613F" w:rsidP="00941C14">
      <w:pPr>
        <w:rPr>
          <w:rFonts w:cs="Calibri"/>
          <w:b/>
          <w:sz w:val="24"/>
        </w:rPr>
      </w:pPr>
      <w:r w:rsidRPr="0007613F">
        <w:rPr>
          <w:rFonts w:cs="Calibri"/>
          <w:b/>
          <w:sz w:val="24"/>
        </w:rPr>
        <w:t xml:space="preserve">ARTICLE </w:t>
      </w:r>
      <w:r w:rsidR="00D84470">
        <w:rPr>
          <w:rFonts w:cs="Calibri"/>
          <w:b/>
          <w:sz w:val="24"/>
        </w:rPr>
        <w:t>16</w:t>
      </w:r>
      <w:r w:rsidRPr="0007613F">
        <w:rPr>
          <w:rFonts w:cs="Calibri"/>
          <w:b/>
          <w:sz w:val="24"/>
        </w:rPr>
        <w:t> : Litiges</w:t>
      </w:r>
    </w:p>
    <w:p w:rsidR="0007613F" w:rsidRDefault="0007613F" w:rsidP="00941C14">
      <w:pPr>
        <w:rPr>
          <w:rFonts w:cs="Calibri"/>
          <w:sz w:val="24"/>
        </w:rPr>
      </w:pPr>
    </w:p>
    <w:p w:rsidR="0007613F" w:rsidRDefault="0007613F" w:rsidP="0007613F">
      <w:pPr>
        <w:rPr>
          <w:rFonts w:cs="Calibri"/>
          <w:sz w:val="24"/>
        </w:rPr>
      </w:pPr>
      <w:r>
        <w:rPr>
          <w:rFonts w:cs="Calibri"/>
          <w:sz w:val="24"/>
        </w:rPr>
        <w:t xml:space="preserve">Le présent règlement peut faire l’objet d’un recours devant le Tribunal Administratif. </w:t>
      </w:r>
    </w:p>
    <w:p w:rsidR="0007613F" w:rsidRDefault="0007613F" w:rsidP="0007613F">
      <w:pPr>
        <w:rPr>
          <w:rFonts w:cs="Calibri"/>
          <w:sz w:val="24"/>
        </w:rPr>
      </w:pPr>
    </w:p>
    <w:p w:rsidR="0007613F" w:rsidRPr="00F05B7A" w:rsidRDefault="0007613F" w:rsidP="0007613F">
      <w:pPr>
        <w:rPr>
          <w:rFonts w:cs="Calibri"/>
          <w:sz w:val="24"/>
        </w:rPr>
      </w:pPr>
      <w:r w:rsidRPr="00F05B7A">
        <w:rPr>
          <w:rFonts w:cs="Calibri"/>
          <w:sz w:val="24"/>
        </w:rPr>
        <w:t xml:space="preserve">Avant tout recours devant la juridiction administrative compétente, le Pouvoir Adjudicateur privilégiera la voie du règlement amiable des litiges. </w:t>
      </w:r>
    </w:p>
    <w:p w:rsidR="0007613F" w:rsidRPr="00F05B7A" w:rsidRDefault="0007613F" w:rsidP="0007613F">
      <w:pPr>
        <w:rPr>
          <w:rFonts w:cs="Calibri"/>
          <w:sz w:val="24"/>
        </w:rPr>
      </w:pPr>
      <w:r w:rsidRPr="00F05B7A">
        <w:rPr>
          <w:rFonts w:cs="Calibri"/>
          <w:sz w:val="24"/>
        </w:rPr>
        <w:t xml:space="preserve">En cas de non résolution amiable des litiges, le droit français est seul applicable et les tribunaux français sont seuls compétents. </w:t>
      </w:r>
    </w:p>
    <w:p w:rsidR="0007613F" w:rsidRPr="00F05B7A" w:rsidRDefault="0007613F" w:rsidP="0007613F">
      <w:pPr>
        <w:rPr>
          <w:rFonts w:cs="Calibri"/>
          <w:sz w:val="24"/>
        </w:rPr>
      </w:pPr>
      <w:r w:rsidRPr="00F05B7A">
        <w:rPr>
          <w:rFonts w:cs="Calibri"/>
          <w:sz w:val="24"/>
        </w:rPr>
        <w:t xml:space="preserve">Dans le cas où aucun accord ne pourrait intervenir après une tentative de règlement amiable entre les parties, le litige serait porté devant : </w:t>
      </w:r>
    </w:p>
    <w:p w:rsidR="0007613F" w:rsidRPr="00F05B7A" w:rsidRDefault="0007613F" w:rsidP="0007613F">
      <w:pPr>
        <w:rPr>
          <w:rFonts w:cs="Calibri"/>
          <w:sz w:val="24"/>
        </w:rPr>
      </w:pPr>
      <w:r w:rsidRPr="00F05B7A">
        <w:rPr>
          <w:rFonts w:cs="Calibri"/>
          <w:sz w:val="24"/>
        </w:rPr>
        <w:t xml:space="preserve">Tribunal Administratif de Dijon : </w:t>
      </w:r>
    </w:p>
    <w:p w:rsidR="0007613F" w:rsidRPr="00F05B7A" w:rsidRDefault="0007613F" w:rsidP="0007613F">
      <w:pPr>
        <w:rPr>
          <w:rFonts w:cs="Calibri"/>
          <w:sz w:val="24"/>
        </w:rPr>
      </w:pPr>
      <w:r w:rsidRPr="00F05B7A">
        <w:rPr>
          <w:rFonts w:cs="Calibri"/>
          <w:sz w:val="24"/>
        </w:rPr>
        <w:t xml:space="preserve">22, Rue d’Assas 21 000 DIJON </w:t>
      </w:r>
    </w:p>
    <w:p w:rsidR="0007613F" w:rsidRDefault="0007613F" w:rsidP="0007613F">
      <w:pPr>
        <w:rPr>
          <w:rFonts w:cs="Calibri"/>
          <w:sz w:val="24"/>
        </w:rPr>
      </w:pPr>
      <w:r w:rsidRPr="00F05B7A">
        <w:rPr>
          <w:rFonts w:cs="Calibri"/>
          <w:sz w:val="24"/>
        </w:rPr>
        <w:t xml:space="preserve">Téléphone : 03.80.73.91.00 </w:t>
      </w:r>
    </w:p>
    <w:p w:rsidR="00FF142B" w:rsidRDefault="00FF142B" w:rsidP="0007613F">
      <w:pPr>
        <w:rPr>
          <w:rFonts w:cs="Calibri"/>
          <w:sz w:val="24"/>
        </w:rPr>
      </w:pPr>
    </w:p>
    <w:p w:rsidR="00FF142B" w:rsidRPr="00FF142B" w:rsidRDefault="00FF142B" w:rsidP="0007613F">
      <w:pPr>
        <w:rPr>
          <w:rFonts w:cs="Calibri"/>
          <w:b/>
          <w:sz w:val="24"/>
        </w:rPr>
      </w:pPr>
      <w:r w:rsidRPr="00FF142B">
        <w:rPr>
          <w:rFonts w:cs="Calibri"/>
          <w:b/>
          <w:sz w:val="24"/>
        </w:rPr>
        <w:t xml:space="preserve">Article 17 : Dérogations au CCAG-FCS </w:t>
      </w:r>
    </w:p>
    <w:p w:rsidR="00FF142B" w:rsidRDefault="00FF142B" w:rsidP="0007613F">
      <w:pPr>
        <w:rPr>
          <w:rFonts w:cs="Calibri"/>
          <w:sz w:val="24"/>
        </w:rPr>
      </w:pPr>
    </w:p>
    <w:p w:rsidR="00FF142B" w:rsidRPr="00F05B7A" w:rsidRDefault="00FF142B" w:rsidP="0007613F">
      <w:pPr>
        <w:rPr>
          <w:rFonts w:cs="Calibri"/>
          <w:sz w:val="24"/>
        </w:rPr>
      </w:pPr>
      <w:r>
        <w:rPr>
          <w:rFonts w:cs="Calibri"/>
          <w:sz w:val="24"/>
        </w:rPr>
        <w:t>Sans objet.</w:t>
      </w:r>
    </w:p>
    <w:p w:rsidR="0007613F" w:rsidRDefault="0007613F" w:rsidP="00941C14">
      <w:pPr>
        <w:rPr>
          <w:rFonts w:cs="Calibri"/>
          <w:sz w:val="24"/>
        </w:rPr>
      </w:pPr>
    </w:p>
    <w:p w:rsidR="0007613F" w:rsidRPr="00941C14" w:rsidRDefault="0007613F" w:rsidP="00941C14">
      <w:pPr>
        <w:rPr>
          <w:rFonts w:cs="Calibri"/>
          <w:sz w:val="24"/>
        </w:rPr>
      </w:pPr>
    </w:p>
    <w:p w:rsidR="000320AC" w:rsidRPr="00373EAE" w:rsidRDefault="000320AC" w:rsidP="00941C14">
      <w:pPr>
        <w:rPr>
          <w:rFonts w:cs="Calibri"/>
          <w:sz w:val="24"/>
        </w:rPr>
      </w:pPr>
    </w:p>
    <w:p w:rsidR="000320AC" w:rsidRPr="00373EAE" w:rsidRDefault="000320AC" w:rsidP="000320AC">
      <w:pPr>
        <w:rPr>
          <w:rFonts w:cs="Calibri"/>
          <w:sz w:val="24"/>
        </w:rPr>
      </w:pPr>
      <w:r w:rsidRPr="00373EAE">
        <w:rPr>
          <w:rFonts w:cs="Calibri"/>
          <w:sz w:val="24"/>
        </w:rPr>
        <w:t xml:space="preserve">Fait à Moulins Engilbert, le </w:t>
      </w:r>
      <w:r w:rsidR="00D84906">
        <w:rPr>
          <w:rFonts w:cs="Calibri"/>
          <w:sz w:val="24"/>
        </w:rPr>
        <w:t>25 juillet</w:t>
      </w:r>
      <w:r w:rsidR="00A52C23">
        <w:rPr>
          <w:rFonts w:cs="Calibri"/>
          <w:sz w:val="24"/>
        </w:rPr>
        <w:t xml:space="preserve"> 2024</w:t>
      </w:r>
    </w:p>
    <w:p w:rsidR="000320AC" w:rsidRDefault="000320AC" w:rsidP="000320AC">
      <w:pPr>
        <w:rPr>
          <w:rFonts w:cs="Calibri"/>
        </w:rPr>
      </w:pPr>
    </w:p>
    <w:p w:rsidR="000320AC" w:rsidRDefault="000320AC" w:rsidP="000320AC">
      <w:pPr>
        <w:rPr>
          <w:rFonts w:cs="Calibri"/>
        </w:rPr>
      </w:pPr>
    </w:p>
    <w:p w:rsidR="000320AC" w:rsidRPr="000320AC" w:rsidRDefault="000320AC" w:rsidP="000320AC">
      <w:pPr>
        <w:rPr>
          <w:rFonts w:cs="Calibri"/>
          <w:sz w:val="24"/>
        </w:rPr>
      </w:pPr>
    </w:p>
    <w:p w:rsidR="000320AC" w:rsidRPr="000320AC" w:rsidRDefault="000320AC" w:rsidP="000320AC">
      <w:pPr>
        <w:jc w:val="center"/>
        <w:rPr>
          <w:rFonts w:cs="Calibri"/>
          <w:sz w:val="24"/>
        </w:rPr>
      </w:pPr>
      <w:r w:rsidRPr="000320AC">
        <w:rPr>
          <w:rFonts w:cs="Calibri"/>
          <w:sz w:val="24"/>
        </w:rPr>
        <w:t xml:space="preserve">Le Président, </w:t>
      </w:r>
    </w:p>
    <w:p w:rsidR="000320AC" w:rsidRPr="000320AC" w:rsidRDefault="000320AC" w:rsidP="000320AC">
      <w:pPr>
        <w:jc w:val="center"/>
        <w:rPr>
          <w:rFonts w:cs="Calibri"/>
          <w:sz w:val="24"/>
        </w:rPr>
      </w:pPr>
    </w:p>
    <w:p w:rsidR="00FA7EE7" w:rsidRPr="000320AC" w:rsidRDefault="000320AC" w:rsidP="000320AC">
      <w:pPr>
        <w:tabs>
          <w:tab w:val="left" w:pos="900"/>
        </w:tabs>
        <w:jc w:val="center"/>
        <w:rPr>
          <w:rFonts w:eastAsia="Calibri"/>
          <w:sz w:val="24"/>
          <w:lang w:eastAsia="en-US"/>
        </w:rPr>
      </w:pPr>
      <w:r w:rsidRPr="000320AC">
        <w:rPr>
          <w:rFonts w:cs="Calibri"/>
          <w:sz w:val="24"/>
        </w:rPr>
        <w:t>Serge CAILLOT</w:t>
      </w:r>
    </w:p>
    <w:sectPr w:rsidR="00FA7EE7" w:rsidRPr="000320AC" w:rsidSect="00FA7EE7">
      <w:footerReference w:type="default" r:id="rId19"/>
      <w:footnotePr>
        <w:pos w:val="beneathText"/>
      </w:footnotePr>
      <w:pgSz w:w="11905" w:h="16837"/>
      <w:pgMar w:top="567" w:right="720" w:bottom="1560" w:left="720" w:header="141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362" w:rsidRDefault="007E3362">
      <w:r>
        <w:separator/>
      </w:r>
    </w:p>
  </w:endnote>
  <w:endnote w:type="continuationSeparator" w:id="0">
    <w:p w:rsidR="007E3362" w:rsidRDefault="007E3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Bold">
    <w:altName w:val="Tahoma"/>
    <w:panose1 w:val="00000000000000000000"/>
    <w:charset w:val="00"/>
    <w:family w:val="auto"/>
    <w:notTrueType/>
    <w:pitch w:val="default"/>
    <w:sig w:usb0="00000003" w:usb1="00000000" w:usb2="00000000" w:usb3="00000000" w:csb0="00000001"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9FD" w:rsidRDefault="001269FD" w:rsidP="00FA7EE7">
    <w:pPr>
      <w:pStyle w:val="Pieddepage"/>
      <w:jc w:val="center"/>
    </w:pPr>
    <w:r>
      <w:t>Communauté de Communes Bazois Loire Morvan – Marché à procédure adaptée-</w:t>
    </w:r>
  </w:p>
  <w:p w:rsidR="001269FD" w:rsidRPr="0023622C" w:rsidRDefault="000320AC" w:rsidP="00014F01">
    <w:pPr>
      <w:pStyle w:val="Pieddepage"/>
      <w:jc w:val="center"/>
      <w:rPr>
        <w:rFonts w:cs="Calibri"/>
        <w:szCs w:val="22"/>
        <w:u w:val="single"/>
      </w:rPr>
    </w:pPr>
    <w:r>
      <w:rPr>
        <w:rFonts w:cs="Calibri"/>
        <w:szCs w:val="22"/>
      </w:rPr>
      <w:t xml:space="preserve"> </w:t>
    </w:r>
    <w:r w:rsidR="00941C14">
      <w:rPr>
        <w:rFonts w:cs="Calibri"/>
        <w:szCs w:val="22"/>
      </w:rPr>
      <w:t xml:space="preserve">RC </w:t>
    </w:r>
    <w:r w:rsidR="001269FD" w:rsidRPr="0095714E">
      <w:rPr>
        <w:rFonts w:cs="Calibri"/>
        <w:szCs w:val="22"/>
      </w:rPr>
      <w:t xml:space="preserve">- </w:t>
    </w:r>
    <w:r w:rsidR="00654667" w:rsidRPr="00654667">
      <w:rPr>
        <w:rFonts w:cs="Calibri"/>
        <w:szCs w:val="22"/>
        <w:u w:val="single"/>
      </w:rPr>
      <w:t>« </w:t>
    </w:r>
    <w:r w:rsidR="00873A75">
      <w:rPr>
        <w:rFonts w:cs="Calibri"/>
        <w:szCs w:val="22"/>
        <w:u w:val="single"/>
      </w:rPr>
      <w:t>Fourniture Equipements de protection individuelle EPI</w:t>
    </w:r>
    <w:r w:rsidR="00654667" w:rsidRPr="00654667">
      <w:rPr>
        <w:rFonts w:cs="Calibri"/>
        <w:szCs w:val="22"/>
        <w:u w:val="single"/>
      </w:rPr>
      <w:t>»</w:t>
    </w:r>
    <w:r w:rsidR="00014F01">
      <w:rPr>
        <w:rFonts w:cs="Calibri"/>
        <w:szCs w:val="22"/>
        <w:u w:val="single"/>
      </w:rPr>
      <w:t xml:space="preserve"> </w:t>
    </w:r>
    <w:r w:rsidR="00BD1B14">
      <w:t xml:space="preserve">Page </w:t>
    </w:r>
    <w:r w:rsidR="00BD1B14">
      <w:rPr>
        <w:b/>
        <w:bCs/>
      </w:rPr>
      <w:fldChar w:fldCharType="begin"/>
    </w:r>
    <w:r w:rsidR="00BD1B14">
      <w:rPr>
        <w:b/>
        <w:bCs/>
      </w:rPr>
      <w:instrText>PAGE  \* Arabic  \* MERGEFORMAT</w:instrText>
    </w:r>
    <w:r w:rsidR="00BD1B14">
      <w:rPr>
        <w:b/>
        <w:bCs/>
      </w:rPr>
      <w:fldChar w:fldCharType="separate"/>
    </w:r>
    <w:r w:rsidR="007E3362">
      <w:rPr>
        <w:b/>
        <w:bCs/>
        <w:noProof/>
      </w:rPr>
      <w:t>1</w:t>
    </w:r>
    <w:r w:rsidR="00BD1B14">
      <w:rPr>
        <w:b/>
        <w:bCs/>
      </w:rPr>
      <w:fldChar w:fldCharType="end"/>
    </w:r>
    <w:r w:rsidR="00BD1B14">
      <w:t xml:space="preserve"> sur </w:t>
    </w:r>
    <w:r w:rsidR="00BD1B14">
      <w:rPr>
        <w:b/>
        <w:bCs/>
      </w:rPr>
      <w:fldChar w:fldCharType="begin"/>
    </w:r>
    <w:r w:rsidR="00BD1B14">
      <w:rPr>
        <w:b/>
        <w:bCs/>
      </w:rPr>
      <w:instrText>NUMPAGES  \* Arabic  \* MERGEFORMAT</w:instrText>
    </w:r>
    <w:r w:rsidR="00BD1B14">
      <w:rPr>
        <w:b/>
        <w:bCs/>
      </w:rPr>
      <w:fldChar w:fldCharType="separate"/>
    </w:r>
    <w:r w:rsidR="007E3362">
      <w:rPr>
        <w:b/>
        <w:bCs/>
        <w:noProof/>
      </w:rPr>
      <w:t>1</w:t>
    </w:r>
    <w:r w:rsidR="00BD1B1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362" w:rsidRDefault="007E3362">
      <w:r>
        <w:separator/>
      </w:r>
    </w:p>
  </w:footnote>
  <w:footnote w:type="continuationSeparator" w:id="0">
    <w:p w:rsidR="007E3362" w:rsidRDefault="007E3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Roman"/>
      <w:pStyle w:val="Titre1"/>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multilevel"/>
    <w:tmpl w:val="00000002"/>
    <w:name w:val="WW8Num9"/>
    <w:lvl w:ilvl="0">
      <w:start w:val="1"/>
      <w:numFmt w:val="upperRoman"/>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multilevel"/>
    <w:tmpl w:val="00000003"/>
    <w:name w:val="WW8Num10"/>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8Num11"/>
    <w:lvl w:ilvl="0">
      <w:start w:val="1"/>
      <w:numFmt w:val="decimal"/>
      <w:pStyle w:val="Titr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20228BE"/>
    <w:multiLevelType w:val="hybridMultilevel"/>
    <w:tmpl w:val="7CCC275A"/>
    <w:lvl w:ilvl="0" w:tplc="844605F0">
      <w:start w:val="1"/>
      <w:numFmt w:val="decimal"/>
      <w:pStyle w:val="Annexe"/>
      <w:lvlText w:val="Annexe %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5" w15:restartNumberingAfterBreak="0">
    <w:nsid w:val="08734641"/>
    <w:multiLevelType w:val="hybridMultilevel"/>
    <w:tmpl w:val="EAE4B06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808AC"/>
    <w:multiLevelType w:val="hybridMultilevel"/>
    <w:tmpl w:val="B11CF038"/>
    <w:lvl w:ilvl="0" w:tplc="2E7E020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C11A34"/>
    <w:multiLevelType w:val="hybridMultilevel"/>
    <w:tmpl w:val="C434B7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4F15E4"/>
    <w:multiLevelType w:val="hybridMultilevel"/>
    <w:tmpl w:val="0652D21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9" w15:restartNumberingAfterBreak="0">
    <w:nsid w:val="18EA07EE"/>
    <w:multiLevelType w:val="hybridMultilevel"/>
    <w:tmpl w:val="AF06E78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8F7708F"/>
    <w:multiLevelType w:val="hybridMultilevel"/>
    <w:tmpl w:val="D7C8914C"/>
    <w:lvl w:ilvl="0" w:tplc="99A01DF0">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1B943C90"/>
    <w:multiLevelType w:val="hybridMultilevel"/>
    <w:tmpl w:val="BDD29986"/>
    <w:lvl w:ilvl="0" w:tplc="2C8C803C">
      <w:start w:val="1"/>
      <w:numFmt w:val="decimal"/>
      <w:pStyle w:val="TitreArticle"/>
      <w:lvlText w:val="Article %1."/>
      <w:lvlJc w:val="left"/>
      <w:pPr>
        <w:ind w:left="360"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15:restartNumberingAfterBreak="0">
    <w:nsid w:val="1FF95E4E"/>
    <w:multiLevelType w:val="hybridMultilevel"/>
    <w:tmpl w:val="3D04496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3" w15:restartNumberingAfterBreak="0">
    <w:nsid w:val="227D3E73"/>
    <w:multiLevelType w:val="multilevel"/>
    <w:tmpl w:val="0554C3B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B466F"/>
    <w:multiLevelType w:val="hybridMultilevel"/>
    <w:tmpl w:val="BB2899C2"/>
    <w:lvl w:ilvl="0" w:tplc="F7B8DA58">
      <w:start w:val="3"/>
      <w:numFmt w:val="bullet"/>
      <w:lvlText w:val="-"/>
      <w:lvlJc w:val="left"/>
      <w:pPr>
        <w:tabs>
          <w:tab w:val="num" w:pos="720"/>
        </w:tabs>
        <w:ind w:left="720" w:hanging="360"/>
      </w:pPr>
      <w:rPr>
        <w:rFonts w:ascii="Times New Roman" w:eastAsia="Times New Roman" w:hAnsi="Times New Roman" w:cs="Times New Roman" w:hint="default"/>
      </w:rPr>
    </w:lvl>
    <w:lvl w:ilvl="1" w:tplc="D03E9AB6">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374A7E"/>
    <w:multiLevelType w:val="multilevel"/>
    <w:tmpl w:val="336C0C0C"/>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2EA51FE0"/>
    <w:multiLevelType w:val="multilevel"/>
    <w:tmpl w:val="218C6C98"/>
    <w:styleLink w:val="WWNum15"/>
    <w:lvl w:ilvl="0">
      <w:numFmt w:val="bullet"/>
      <w:lvlText w:val="-"/>
      <w:lvlJc w:val="left"/>
      <w:pPr>
        <w:ind w:left="720" w:hanging="360"/>
      </w:pPr>
      <w:rPr>
        <w:rFonts w:ascii="Calibri" w:eastAsia="Calibri" w:hAnsi="Calibri"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073627E"/>
    <w:multiLevelType w:val="multilevel"/>
    <w:tmpl w:val="96221A3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404A06"/>
    <w:multiLevelType w:val="hybridMultilevel"/>
    <w:tmpl w:val="2DAEE35C"/>
    <w:lvl w:ilvl="0" w:tplc="4F6C5FCA">
      <w:start w:val="6"/>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9" w15:restartNumberingAfterBreak="0">
    <w:nsid w:val="336B5891"/>
    <w:multiLevelType w:val="hybridMultilevel"/>
    <w:tmpl w:val="1B38A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5F5177"/>
    <w:multiLevelType w:val="hybridMultilevel"/>
    <w:tmpl w:val="26BEC20C"/>
    <w:lvl w:ilvl="0" w:tplc="03FE842E">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7E456DA"/>
    <w:multiLevelType w:val="hybridMultilevel"/>
    <w:tmpl w:val="DC5094B8"/>
    <w:lvl w:ilvl="0" w:tplc="E182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8E55F66"/>
    <w:multiLevelType w:val="hybridMultilevel"/>
    <w:tmpl w:val="FC88A8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92E5338"/>
    <w:multiLevelType w:val="hybridMultilevel"/>
    <w:tmpl w:val="89F2AA88"/>
    <w:lvl w:ilvl="0" w:tplc="75A4A042">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A29047D"/>
    <w:multiLevelType w:val="hybridMultilevel"/>
    <w:tmpl w:val="48705B6A"/>
    <w:lvl w:ilvl="0" w:tplc="1AAA5A64">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CA841B3"/>
    <w:multiLevelType w:val="hybridMultilevel"/>
    <w:tmpl w:val="7BE6917A"/>
    <w:lvl w:ilvl="0" w:tplc="F8BCD2E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420F793F"/>
    <w:multiLevelType w:val="hybridMultilevel"/>
    <w:tmpl w:val="924AC46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27" w15:restartNumberingAfterBreak="0">
    <w:nsid w:val="436236CD"/>
    <w:multiLevelType w:val="hybridMultilevel"/>
    <w:tmpl w:val="432441C6"/>
    <w:lvl w:ilvl="0" w:tplc="22B0307C">
      <w:start w:val="1"/>
      <w:numFmt w:val="lowerLetter"/>
      <w:pStyle w:val="Titre3"/>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4CF05155"/>
    <w:multiLevelType w:val="hybridMultilevel"/>
    <w:tmpl w:val="6770BA2E"/>
    <w:lvl w:ilvl="0" w:tplc="CCC8A8C0">
      <w:numFmt w:val="bullet"/>
      <w:lvlText w:val="-"/>
      <w:lvlJc w:val="left"/>
      <w:pPr>
        <w:ind w:left="1770" w:hanging="360"/>
      </w:pPr>
      <w:rPr>
        <w:rFonts w:ascii="Calibri" w:eastAsia="Calibri" w:hAnsi="Calibri" w:cs="Times New Roman"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29" w15:restartNumberingAfterBreak="0">
    <w:nsid w:val="4CF9384B"/>
    <w:multiLevelType w:val="multilevel"/>
    <w:tmpl w:val="F71452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366661"/>
    <w:multiLevelType w:val="multilevel"/>
    <w:tmpl w:val="240C2A9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00547C"/>
    <w:multiLevelType w:val="hybridMultilevel"/>
    <w:tmpl w:val="1C740B7E"/>
    <w:lvl w:ilvl="0" w:tplc="040C0001">
      <w:start w:val="1"/>
      <w:numFmt w:val="bullet"/>
      <w:lvlText w:val=""/>
      <w:lvlJc w:val="left"/>
      <w:pPr>
        <w:ind w:left="720" w:hanging="360"/>
      </w:pPr>
      <w:rPr>
        <w:rFonts w:ascii="Symbol" w:hAnsi="Symbol" w:hint="default"/>
      </w:rPr>
    </w:lvl>
    <w:lvl w:ilvl="1" w:tplc="48987814">
      <w:numFmt w:val="bullet"/>
      <w:lvlText w:val="-"/>
      <w:lvlJc w:val="left"/>
      <w:pPr>
        <w:ind w:left="1440" w:hanging="360"/>
      </w:pPr>
      <w:rPr>
        <w:rFonts w:ascii="Garamond" w:eastAsia="Times New Roman" w:hAnsi="Garamond"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102013A"/>
    <w:multiLevelType w:val="hybridMultilevel"/>
    <w:tmpl w:val="58C84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416C7C"/>
    <w:multiLevelType w:val="multilevel"/>
    <w:tmpl w:val="3F3E81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424E97"/>
    <w:multiLevelType w:val="hybridMultilevel"/>
    <w:tmpl w:val="26F84314"/>
    <w:lvl w:ilvl="0" w:tplc="9B1267A8">
      <w:numFmt w:val="bullet"/>
      <w:lvlText w:val="-"/>
      <w:lvlJc w:val="left"/>
      <w:pPr>
        <w:tabs>
          <w:tab w:val="num" w:pos="1260"/>
        </w:tabs>
        <w:ind w:left="1260" w:hanging="360"/>
      </w:pPr>
      <w:rPr>
        <w:rFonts w:ascii="Times New Roman" w:eastAsia="Times New Roman" w:hAnsi="Times New Roman" w:cs="Times New Roman" w:hint="default"/>
      </w:rPr>
    </w:lvl>
    <w:lvl w:ilvl="1" w:tplc="040C0003" w:tentative="1">
      <w:start w:val="1"/>
      <w:numFmt w:val="bullet"/>
      <w:lvlText w:val="o"/>
      <w:lvlJc w:val="left"/>
      <w:pPr>
        <w:tabs>
          <w:tab w:val="num" w:pos="1980"/>
        </w:tabs>
        <w:ind w:left="1980" w:hanging="360"/>
      </w:pPr>
      <w:rPr>
        <w:rFonts w:ascii="Courier New" w:hAnsi="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59A6117D"/>
    <w:multiLevelType w:val="hybridMultilevel"/>
    <w:tmpl w:val="D3060F1A"/>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C252F6D"/>
    <w:multiLevelType w:val="hybridMultilevel"/>
    <w:tmpl w:val="2F764F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2A1125B"/>
    <w:multiLevelType w:val="multilevel"/>
    <w:tmpl w:val="08BA10E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CB14CB"/>
    <w:multiLevelType w:val="multilevel"/>
    <w:tmpl w:val="CF2678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497DF9"/>
    <w:multiLevelType w:val="multilevel"/>
    <w:tmpl w:val="B2F01198"/>
    <w:lvl w:ilvl="0">
      <w:start w:val="1"/>
      <w:numFmt w:val="upperRoman"/>
      <w:pStyle w:val="ParagrapheAS"/>
      <w:lvlText w:val="%1."/>
      <w:lvlJc w:val="left"/>
      <w:pPr>
        <w:tabs>
          <w:tab w:val="num" w:pos="720"/>
        </w:tabs>
        <w:ind w:left="0" w:firstLine="0"/>
      </w:pPr>
      <w:rPr>
        <w:rFonts w:ascii="Garamond" w:hAnsi="Garamond" w:hint="default"/>
        <w:b/>
        <w:i w:val="0"/>
        <w:sz w:val="24"/>
      </w:rPr>
    </w:lvl>
    <w:lvl w:ilvl="1">
      <w:start w:val="1"/>
      <w:numFmt w:val="decimal"/>
      <w:pStyle w:val="TitreAS1"/>
      <w:lvlText w:val="%1.%2"/>
      <w:lvlJc w:val="left"/>
      <w:pPr>
        <w:tabs>
          <w:tab w:val="num" w:pos="1060"/>
        </w:tabs>
        <w:ind w:left="340" w:firstLine="0"/>
      </w:pPr>
      <w:rPr>
        <w:rFonts w:ascii="Garamond" w:hAnsi="Garamond" w:hint="default"/>
        <w:b/>
        <w:i w:val="0"/>
        <w:sz w:val="24"/>
      </w:rPr>
    </w:lvl>
    <w:lvl w:ilvl="2">
      <w:start w:val="1"/>
      <w:numFmt w:val="decimal"/>
      <w:pStyle w:val="TitreAS2"/>
      <w:lvlText w:val="%1.%2.%3"/>
      <w:lvlJc w:val="left"/>
      <w:pPr>
        <w:tabs>
          <w:tab w:val="num" w:pos="1854"/>
        </w:tabs>
        <w:ind w:left="720" w:firstLine="414"/>
      </w:pPr>
      <w:rPr>
        <w:rFonts w:ascii="Garamond" w:hAnsi="Garamond" w:hint="default"/>
        <w:b/>
        <w:i w:val="0"/>
        <w:color w:val="auto"/>
        <w:sz w:val="24"/>
      </w:rPr>
    </w:lvl>
    <w:lvl w:ilvl="3">
      <w:start w:val="1"/>
      <w:numFmt w:val="decimal"/>
      <w:pStyle w:val="TitreAS3"/>
      <w:lvlText w:val="%4"/>
      <w:lvlJc w:val="left"/>
      <w:pPr>
        <w:tabs>
          <w:tab w:val="num" w:pos="1778"/>
        </w:tabs>
        <w:ind w:left="864" w:firstLine="554"/>
      </w:pPr>
      <w:rPr>
        <w:rFonts w:ascii="Garamond" w:hAnsi="Garamond" w:hint="default"/>
        <w:b w:val="0"/>
        <w:i/>
        <w:color w:val="auto"/>
        <w:sz w:val="24"/>
      </w:rPr>
    </w:lvl>
    <w:lvl w:ilvl="4">
      <w:start w:val="1"/>
      <w:numFmt w:val="lowerLetter"/>
      <w:lvlText w:val="%5/"/>
      <w:lvlJc w:val="left"/>
      <w:pPr>
        <w:tabs>
          <w:tab w:val="num" w:pos="2345"/>
        </w:tabs>
        <w:ind w:left="227" w:firstLine="1758"/>
      </w:pPr>
      <w:rPr>
        <w:rFonts w:ascii="Garamond" w:hAnsi="Garamond" w:hint="default"/>
        <w:sz w:val="24"/>
      </w:rPr>
    </w:lvl>
    <w:lvl w:ilvl="5">
      <w:start w:val="1"/>
      <w:numFmt w:val="upperRoman"/>
      <w:pStyle w:val="ANNEXEAS"/>
      <w:lvlText w:val="ANNEXE %6 :"/>
      <w:lvlJc w:val="left"/>
      <w:pPr>
        <w:tabs>
          <w:tab w:val="num" w:pos="4320"/>
        </w:tabs>
        <w:ind w:left="1152" w:hanging="432"/>
      </w:pPr>
      <w:rPr>
        <w:rFonts w:ascii="Garamond" w:hAnsi="Garamond" w:hint="default"/>
        <w:b/>
        <w:i w:val="0"/>
        <w:sz w:val="52"/>
      </w:rPr>
    </w:lvl>
    <w:lvl w:ilvl="6">
      <w:start w:val="1"/>
      <w:numFmt w:val="none"/>
      <w:pStyle w:val="CorpsdetexteAS"/>
      <w:lvlText w:val="%7"/>
      <w:lvlJc w:val="right"/>
      <w:pPr>
        <w:tabs>
          <w:tab w:val="num" w:pos="1296"/>
        </w:tabs>
        <w:ind w:left="1296" w:hanging="288"/>
      </w:pPr>
      <w:rPr>
        <w:rFonts w:ascii="Garamond" w:hAnsi="Garamond" w:hint="default"/>
        <w:sz w:val="24"/>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0" w15:restartNumberingAfterBreak="0">
    <w:nsid w:val="6C9E47C6"/>
    <w:multiLevelType w:val="multilevel"/>
    <w:tmpl w:val="848211A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E0D3957"/>
    <w:multiLevelType w:val="hybridMultilevel"/>
    <w:tmpl w:val="AA9485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3054"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7DD1130B"/>
    <w:multiLevelType w:val="hybridMultilevel"/>
    <w:tmpl w:val="8D1C0512"/>
    <w:lvl w:ilvl="0" w:tplc="040C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9"/>
  </w:num>
  <w:num w:numId="6">
    <w:abstractNumId w:val="33"/>
  </w:num>
  <w:num w:numId="7">
    <w:abstractNumId w:val="37"/>
  </w:num>
  <w:num w:numId="8">
    <w:abstractNumId w:val="30"/>
  </w:num>
  <w:num w:numId="9">
    <w:abstractNumId w:val="38"/>
  </w:num>
  <w:num w:numId="10">
    <w:abstractNumId w:val="18"/>
  </w:num>
  <w:num w:numId="11">
    <w:abstractNumId w:val="40"/>
  </w:num>
  <w:num w:numId="12">
    <w:abstractNumId w:val="17"/>
  </w:num>
  <w:num w:numId="13">
    <w:abstractNumId w:val="13"/>
  </w:num>
  <w:num w:numId="14">
    <w:abstractNumId w:val="15"/>
  </w:num>
  <w:num w:numId="15">
    <w:abstractNumId w:val="28"/>
  </w:num>
  <w:num w:numId="16">
    <w:abstractNumId w:val="23"/>
  </w:num>
  <w:num w:numId="17">
    <w:abstractNumId w:val="20"/>
  </w:num>
  <w:num w:numId="18">
    <w:abstractNumId w:val="11"/>
  </w:num>
  <w:num w:numId="19">
    <w:abstractNumId w:val="6"/>
  </w:num>
  <w:num w:numId="20">
    <w:abstractNumId w:val="9"/>
  </w:num>
  <w:num w:numId="21">
    <w:abstractNumId w:val="27"/>
  </w:num>
  <w:num w:numId="22">
    <w:abstractNumId w:val="36"/>
  </w:num>
  <w:num w:numId="23">
    <w:abstractNumId w:val="4"/>
  </w:num>
  <w:num w:numId="24">
    <w:abstractNumId w:val="7"/>
  </w:num>
  <w:num w:numId="25">
    <w:abstractNumId w:val="22"/>
  </w:num>
  <w:num w:numId="26">
    <w:abstractNumId w:val="27"/>
    <w:lvlOverride w:ilvl="0">
      <w:startOverride w:val="1"/>
    </w:lvlOverride>
  </w:num>
  <w:num w:numId="27">
    <w:abstractNumId w:val="25"/>
  </w:num>
  <w:num w:numId="28">
    <w:abstractNumId w:val="21"/>
  </w:num>
  <w:num w:numId="29">
    <w:abstractNumId w:val="34"/>
  </w:num>
  <w:num w:numId="30">
    <w:abstractNumId w:val="39"/>
  </w:num>
  <w:num w:numId="31">
    <w:abstractNumId w:val="14"/>
  </w:num>
  <w:num w:numId="32">
    <w:abstractNumId w:val="10"/>
  </w:num>
  <w:num w:numId="33">
    <w:abstractNumId w:val="5"/>
  </w:num>
  <w:num w:numId="34">
    <w:abstractNumId w:val="31"/>
  </w:num>
  <w:num w:numId="35">
    <w:abstractNumId w:val="35"/>
  </w:num>
  <w:num w:numId="36">
    <w:abstractNumId w:val="42"/>
  </w:num>
  <w:num w:numId="37">
    <w:abstractNumId w:val="8"/>
  </w:num>
  <w:num w:numId="38">
    <w:abstractNumId w:val="12"/>
  </w:num>
  <w:num w:numId="39">
    <w:abstractNumId w:val="26"/>
  </w:num>
  <w:num w:numId="40">
    <w:abstractNumId w:val="16"/>
  </w:num>
  <w:num w:numId="41">
    <w:abstractNumId w:val="19"/>
  </w:num>
  <w:num w:numId="42">
    <w:abstractNumId w:val="32"/>
  </w:num>
  <w:num w:numId="43">
    <w:abstractNumId w:val="4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F21"/>
    <w:rsid w:val="00014F01"/>
    <w:rsid w:val="000276AA"/>
    <w:rsid w:val="00027B61"/>
    <w:rsid w:val="000320AC"/>
    <w:rsid w:val="00033FA7"/>
    <w:rsid w:val="000347D5"/>
    <w:rsid w:val="00061282"/>
    <w:rsid w:val="0007613F"/>
    <w:rsid w:val="00081D59"/>
    <w:rsid w:val="00082578"/>
    <w:rsid w:val="000831BF"/>
    <w:rsid w:val="000952FA"/>
    <w:rsid w:val="000A2323"/>
    <w:rsid w:val="000A4429"/>
    <w:rsid w:val="000D6408"/>
    <w:rsid w:val="000E2AA6"/>
    <w:rsid w:val="000F20C2"/>
    <w:rsid w:val="000F6F8D"/>
    <w:rsid w:val="000F75ED"/>
    <w:rsid w:val="001269FD"/>
    <w:rsid w:val="00130594"/>
    <w:rsid w:val="00130FE2"/>
    <w:rsid w:val="00153E32"/>
    <w:rsid w:val="00164CE8"/>
    <w:rsid w:val="001653DD"/>
    <w:rsid w:val="001A4ACC"/>
    <w:rsid w:val="001C052A"/>
    <w:rsid w:val="001C411B"/>
    <w:rsid w:val="001D1A4E"/>
    <w:rsid w:val="001E4414"/>
    <w:rsid w:val="001E7521"/>
    <w:rsid w:val="001F2468"/>
    <w:rsid w:val="001F2522"/>
    <w:rsid w:val="001F7CF9"/>
    <w:rsid w:val="00201796"/>
    <w:rsid w:val="00234A54"/>
    <w:rsid w:val="0023622C"/>
    <w:rsid w:val="00243117"/>
    <w:rsid w:val="002569B7"/>
    <w:rsid w:val="00264168"/>
    <w:rsid w:val="00266D4D"/>
    <w:rsid w:val="00270ED7"/>
    <w:rsid w:val="00273CEF"/>
    <w:rsid w:val="00274D0D"/>
    <w:rsid w:val="002767EA"/>
    <w:rsid w:val="00287C3E"/>
    <w:rsid w:val="002A1C14"/>
    <w:rsid w:val="002A21D5"/>
    <w:rsid w:val="002A383B"/>
    <w:rsid w:val="002B2F29"/>
    <w:rsid w:val="002B3EE6"/>
    <w:rsid w:val="002C06D6"/>
    <w:rsid w:val="002D1B46"/>
    <w:rsid w:val="002E3C86"/>
    <w:rsid w:val="002F49A5"/>
    <w:rsid w:val="00335DBF"/>
    <w:rsid w:val="00352AAE"/>
    <w:rsid w:val="00360302"/>
    <w:rsid w:val="00373EAE"/>
    <w:rsid w:val="003774C3"/>
    <w:rsid w:val="00377681"/>
    <w:rsid w:val="0038124C"/>
    <w:rsid w:val="0038256E"/>
    <w:rsid w:val="00383DBB"/>
    <w:rsid w:val="00391A90"/>
    <w:rsid w:val="003A3728"/>
    <w:rsid w:val="003A5AD4"/>
    <w:rsid w:val="003B0B28"/>
    <w:rsid w:val="003C2E1B"/>
    <w:rsid w:val="003F08F1"/>
    <w:rsid w:val="003F6071"/>
    <w:rsid w:val="00404DB0"/>
    <w:rsid w:val="00412116"/>
    <w:rsid w:val="00440962"/>
    <w:rsid w:val="00445CC1"/>
    <w:rsid w:val="0044730F"/>
    <w:rsid w:val="00463EE9"/>
    <w:rsid w:val="00471856"/>
    <w:rsid w:val="00491180"/>
    <w:rsid w:val="0049486E"/>
    <w:rsid w:val="004C2BBA"/>
    <w:rsid w:val="004F1075"/>
    <w:rsid w:val="004F4F1A"/>
    <w:rsid w:val="005155C9"/>
    <w:rsid w:val="005207B4"/>
    <w:rsid w:val="00523A1A"/>
    <w:rsid w:val="00527A89"/>
    <w:rsid w:val="005357D0"/>
    <w:rsid w:val="00556C22"/>
    <w:rsid w:val="005606B8"/>
    <w:rsid w:val="00582D0B"/>
    <w:rsid w:val="005863EC"/>
    <w:rsid w:val="00587C91"/>
    <w:rsid w:val="0059548C"/>
    <w:rsid w:val="005B2575"/>
    <w:rsid w:val="005B58DA"/>
    <w:rsid w:val="005B5B03"/>
    <w:rsid w:val="005C73CD"/>
    <w:rsid w:val="005D090E"/>
    <w:rsid w:val="005D2AA7"/>
    <w:rsid w:val="005F283A"/>
    <w:rsid w:val="005F6FC6"/>
    <w:rsid w:val="0060063C"/>
    <w:rsid w:val="0060075F"/>
    <w:rsid w:val="006039F2"/>
    <w:rsid w:val="00606A9D"/>
    <w:rsid w:val="00617E16"/>
    <w:rsid w:val="00620366"/>
    <w:rsid w:val="006479AA"/>
    <w:rsid w:val="00654667"/>
    <w:rsid w:val="006635DC"/>
    <w:rsid w:val="00665802"/>
    <w:rsid w:val="0067785B"/>
    <w:rsid w:val="006833F1"/>
    <w:rsid w:val="006A5179"/>
    <w:rsid w:val="006A5CC1"/>
    <w:rsid w:val="006B04CA"/>
    <w:rsid w:val="006C113B"/>
    <w:rsid w:val="006C35BC"/>
    <w:rsid w:val="006D732A"/>
    <w:rsid w:val="006E160A"/>
    <w:rsid w:val="006E57A6"/>
    <w:rsid w:val="006F3CAB"/>
    <w:rsid w:val="006F5C6B"/>
    <w:rsid w:val="00706FDF"/>
    <w:rsid w:val="00710665"/>
    <w:rsid w:val="0071675C"/>
    <w:rsid w:val="00726750"/>
    <w:rsid w:val="00731A21"/>
    <w:rsid w:val="00731E28"/>
    <w:rsid w:val="00732D66"/>
    <w:rsid w:val="00737119"/>
    <w:rsid w:val="00750556"/>
    <w:rsid w:val="00750907"/>
    <w:rsid w:val="00750FED"/>
    <w:rsid w:val="00753DC6"/>
    <w:rsid w:val="00754D76"/>
    <w:rsid w:val="00757E50"/>
    <w:rsid w:val="00760B9F"/>
    <w:rsid w:val="007641D5"/>
    <w:rsid w:val="00767786"/>
    <w:rsid w:val="00776889"/>
    <w:rsid w:val="007A0EFD"/>
    <w:rsid w:val="007B5D90"/>
    <w:rsid w:val="007D2505"/>
    <w:rsid w:val="007E07FF"/>
    <w:rsid w:val="007E3362"/>
    <w:rsid w:val="007F1A98"/>
    <w:rsid w:val="008076BC"/>
    <w:rsid w:val="00812366"/>
    <w:rsid w:val="00821F1E"/>
    <w:rsid w:val="00840C70"/>
    <w:rsid w:val="00840CAC"/>
    <w:rsid w:val="00850A9B"/>
    <w:rsid w:val="00862F1F"/>
    <w:rsid w:val="008637F9"/>
    <w:rsid w:val="00873A75"/>
    <w:rsid w:val="00873B80"/>
    <w:rsid w:val="0087460C"/>
    <w:rsid w:val="0089360F"/>
    <w:rsid w:val="008A1DC1"/>
    <w:rsid w:val="008B3C55"/>
    <w:rsid w:val="008C16D8"/>
    <w:rsid w:val="008C6012"/>
    <w:rsid w:val="00906842"/>
    <w:rsid w:val="00912980"/>
    <w:rsid w:val="00924764"/>
    <w:rsid w:val="00930128"/>
    <w:rsid w:val="00933F7C"/>
    <w:rsid w:val="00941C14"/>
    <w:rsid w:val="0095714E"/>
    <w:rsid w:val="009743A3"/>
    <w:rsid w:val="0097792B"/>
    <w:rsid w:val="00980251"/>
    <w:rsid w:val="00996799"/>
    <w:rsid w:val="009A2DFB"/>
    <w:rsid w:val="009B3576"/>
    <w:rsid w:val="009C2346"/>
    <w:rsid w:val="009E019A"/>
    <w:rsid w:val="009E5134"/>
    <w:rsid w:val="009F26DB"/>
    <w:rsid w:val="00A03508"/>
    <w:rsid w:val="00A03B16"/>
    <w:rsid w:val="00A06E4E"/>
    <w:rsid w:val="00A43A86"/>
    <w:rsid w:val="00A4471F"/>
    <w:rsid w:val="00A52C23"/>
    <w:rsid w:val="00A60D44"/>
    <w:rsid w:val="00A621A1"/>
    <w:rsid w:val="00A6320B"/>
    <w:rsid w:val="00A76BE1"/>
    <w:rsid w:val="00A7745F"/>
    <w:rsid w:val="00A85295"/>
    <w:rsid w:val="00A93500"/>
    <w:rsid w:val="00A9638C"/>
    <w:rsid w:val="00AA374E"/>
    <w:rsid w:val="00AC1F7C"/>
    <w:rsid w:val="00AD1F57"/>
    <w:rsid w:val="00B02E95"/>
    <w:rsid w:val="00B27D8E"/>
    <w:rsid w:val="00B41087"/>
    <w:rsid w:val="00B44BA9"/>
    <w:rsid w:val="00B64B56"/>
    <w:rsid w:val="00B805DC"/>
    <w:rsid w:val="00BB3A74"/>
    <w:rsid w:val="00BB459B"/>
    <w:rsid w:val="00BD1B14"/>
    <w:rsid w:val="00BD5A59"/>
    <w:rsid w:val="00BF290D"/>
    <w:rsid w:val="00C0524B"/>
    <w:rsid w:val="00C13A66"/>
    <w:rsid w:val="00C16259"/>
    <w:rsid w:val="00C170BD"/>
    <w:rsid w:val="00C2311B"/>
    <w:rsid w:val="00C31660"/>
    <w:rsid w:val="00C35161"/>
    <w:rsid w:val="00C3773A"/>
    <w:rsid w:val="00C571D1"/>
    <w:rsid w:val="00C657A4"/>
    <w:rsid w:val="00C67CA8"/>
    <w:rsid w:val="00C754D0"/>
    <w:rsid w:val="00C85E7F"/>
    <w:rsid w:val="00CA4F21"/>
    <w:rsid w:val="00CA50F7"/>
    <w:rsid w:val="00CA57A1"/>
    <w:rsid w:val="00CB0937"/>
    <w:rsid w:val="00CC39B2"/>
    <w:rsid w:val="00CD10A0"/>
    <w:rsid w:val="00CE70D5"/>
    <w:rsid w:val="00CF1F7D"/>
    <w:rsid w:val="00CF3EB6"/>
    <w:rsid w:val="00D00277"/>
    <w:rsid w:val="00D03966"/>
    <w:rsid w:val="00D1709A"/>
    <w:rsid w:val="00D25285"/>
    <w:rsid w:val="00D27FD5"/>
    <w:rsid w:val="00D33237"/>
    <w:rsid w:val="00D3477E"/>
    <w:rsid w:val="00D4059D"/>
    <w:rsid w:val="00D47940"/>
    <w:rsid w:val="00D72ADF"/>
    <w:rsid w:val="00D74451"/>
    <w:rsid w:val="00D84470"/>
    <w:rsid w:val="00D84906"/>
    <w:rsid w:val="00DA20E4"/>
    <w:rsid w:val="00DA60CD"/>
    <w:rsid w:val="00DA7B19"/>
    <w:rsid w:val="00DB1FAC"/>
    <w:rsid w:val="00DD1615"/>
    <w:rsid w:val="00DD55D9"/>
    <w:rsid w:val="00DD5692"/>
    <w:rsid w:val="00E0125D"/>
    <w:rsid w:val="00E06A67"/>
    <w:rsid w:val="00E13C13"/>
    <w:rsid w:val="00E165C3"/>
    <w:rsid w:val="00E17B2A"/>
    <w:rsid w:val="00E25464"/>
    <w:rsid w:val="00E30E1B"/>
    <w:rsid w:val="00E44815"/>
    <w:rsid w:val="00E6229F"/>
    <w:rsid w:val="00E66BB3"/>
    <w:rsid w:val="00E7148F"/>
    <w:rsid w:val="00E86D02"/>
    <w:rsid w:val="00E933F9"/>
    <w:rsid w:val="00E97DAF"/>
    <w:rsid w:val="00EB47C3"/>
    <w:rsid w:val="00EB71A3"/>
    <w:rsid w:val="00ED067A"/>
    <w:rsid w:val="00ED06EF"/>
    <w:rsid w:val="00ED0A81"/>
    <w:rsid w:val="00ED3BF7"/>
    <w:rsid w:val="00EE16BE"/>
    <w:rsid w:val="00EE4262"/>
    <w:rsid w:val="00EF0D67"/>
    <w:rsid w:val="00EF4586"/>
    <w:rsid w:val="00F01085"/>
    <w:rsid w:val="00F107D3"/>
    <w:rsid w:val="00F11B33"/>
    <w:rsid w:val="00F22B9F"/>
    <w:rsid w:val="00F3079F"/>
    <w:rsid w:val="00F40517"/>
    <w:rsid w:val="00F50CA9"/>
    <w:rsid w:val="00F52493"/>
    <w:rsid w:val="00F535EA"/>
    <w:rsid w:val="00F6031F"/>
    <w:rsid w:val="00F8165C"/>
    <w:rsid w:val="00F97C93"/>
    <w:rsid w:val="00FA7EE7"/>
    <w:rsid w:val="00FB1D5B"/>
    <w:rsid w:val="00FC0993"/>
    <w:rsid w:val="00FC0DDC"/>
    <w:rsid w:val="00FC39FC"/>
    <w:rsid w:val="00FD0742"/>
    <w:rsid w:val="00FD44A9"/>
    <w:rsid w:val="00FF14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75E82"/>
  <w15:chartTrackingRefBased/>
  <w15:docId w15:val="{66C0C320-A3AA-4DF3-BFFF-14B4AFE5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7E50"/>
    <w:pPr>
      <w:suppressAutoHyphens/>
      <w:jc w:val="both"/>
    </w:pPr>
    <w:rPr>
      <w:rFonts w:ascii="Calibri" w:hAnsi="Calibri"/>
      <w:sz w:val="22"/>
      <w:szCs w:val="24"/>
      <w:lang w:eastAsia="ar-SA"/>
    </w:rPr>
  </w:style>
  <w:style w:type="paragraph" w:styleId="Titre1">
    <w:name w:val="heading 1"/>
    <w:basedOn w:val="Normal"/>
    <w:next w:val="Normal"/>
    <w:link w:val="Titre1Car"/>
    <w:qFormat/>
    <w:pPr>
      <w:keepNext/>
      <w:numPr>
        <w:numId w:val="1"/>
      </w:numPr>
      <w:outlineLvl w:val="0"/>
    </w:pPr>
    <w:rPr>
      <w:b/>
      <w:bCs/>
      <w:sz w:val="28"/>
    </w:rPr>
  </w:style>
  <w:style w:type="paragraph" w:styleId="Titre2">
    <w:name w:val="heading 2"/>
    <w:basedOn w:val="Normal"/>
    <w:next w:val="Normal"/>
    <w:qFormat/>
    <w:pPr>
      <w:keepNext/>
      <w:numPr>
        <w:numId w:val="4"/>
      </w:numPr>
      <w:outlineLvl w:val="1"/>
    </w:pPr>
    <w:rPr>
      <w:b/>
      <w:bCs/>
      <w:u w:val="single"/>
    </w:rPr>
  </w:style>
  <w:style w:type="paragraph" w:styleId="Titre3">
    <w:name w:val="heading 3"/>
    <w:basedOn w:val="Normal"/>
    <w:next w:val="Normal"/>
    <w:qFormat/>
    <w:rsid w:val="007E07FF"/>
    <w:pPr>
      <w:keepNext/>
      <w:numPr>
        <w:numId w:val="21"/>
      </w:numPr>
      <w:spacing w:before="120" w:after="100" w:afterAutospacing="1"/>
      <w:ind w:left="1066" w:hanging="357"/>
      <w:outlineLvl w:val="2"/>
    </w:pPr>
    <w:rPr>
      <w:bCs/>
    </w:rPr>
  </w:style>
  <w:style w:type="paragraph" w:styleId="Titre4">
    <w:name w:val="heading 4"/>
    <w:basedOn w:val="Normal"/>
    <w:next w:val="Normal"/>
    <w:qFormat/>
    <w:pPr>
      <w:keepNext/>
      <w:tabs>
        <w:tab w:val="num" w:pos="432"/>
      </w:tabs>
      <w:spacing w:before="240" w:after="60"/>
      <w:ind w:left="432" w:hanging="432"/>
      <w:outlineLvl w:val="3"/>
    </w:pPr>
    <w:rPr>
      <w:szCs w:val="28"/>
      <w:u w:val="single"/>
    </w:rPr>
  </w:style>
  <w:style w:type="paragraph" w:styleId="Titre5">
    <w:name w:val="heading 5"/>
    <w:basedOn w:val="Normal"/>
    <w:next w:val="Normal"/>
    <w:qFormat/>
    <w:pPr>
      <w:keepNext/>
      <w:tabs>
        <w:tab w:val="num" w:pos="432"/>
      </w:tabs>
      <w:ind w:left="432" w:hanging="432"/>
      <w:jc w:val="center"/>
      <w:outlineLvl w:val="4"/>
    </w:pPr>
    <w:rPr>
      <w:b/>
      <w:bCs/>
      <w:sz w:val="28"/>
    </w:rPr>
  </w:style>
  <w:style w:type="paragraph" w:styleId="Titre6">
    <w:name w:val="heading 6"/>
    <w:basedOn w:val="Normal"/>
    <w:next w:val="Normal"/>
    <w:qFormat/>
    <w:pPr>
      <w:keepNext/>
      <w:pBdr>
        <w:top w:val="single" w:sz="4" w:space="1" w:color="000000"/>
        <w:left w:val="single" w:sz="4" w:space="1" w:color="000000"/>
        <w:bottom w:val="single" w:sz="4" w:space="1" w:color="000000"/>
        <w:right w:val="single" w:sz="4" w:space="1" w:color="000000"/>
      </w:pBdr>
      <w:tabs>
        <w:tab w:val="num" w:pos="432"/>
      </w:tabs>
      <w:ind w:left="432" w:hanging="432"/>
      <w:jc w:val="center"/>
      <w:outlineLvl w:val="5"/>
    </w:pPr>
    <w:rPr>
      <w:b/>
      <w:bCs/>
      <w:sz w:val="28"/>
    </w:rPr>
  </w:style>
  <w:style w:type="paragraph" w:styleId="Titre7">
    <w:name w:val="heading 7"/>
    <w:basedOn w:val="Normal"/>
    <w:next w:val="Normal"/>
    <w:qFormat/>
    <w:pPr>
      <w:tabs>
        <w:tab w:val="num" w:pos="432"/>
      </w:tabs>
      <w:spacing w:before="240" w:after="60"/>
      <w:ind w:left="432" w:hanging="432"/>
      <w:outlineLvl w:val="6"/>
    </w:pPr>
  </w:style>
  <w:style w:type="paragraph" w:styleId="Titre8">
    <w:name w:val="heading 8"/>
    <w:basedOn w:val="Normal"/>
    <w:next w:val="Normal"/>
    <w:qFormat/>
    <w:pPr>
      <w:tabs>
        <w:tab w:val="num" w:pos="432"/>
      </w:tabs>
      <w:spacing w:before="240" w:after="60"/>
      <w:ind w:left="432" w:hanging="432"/>
      <w:outlineLvl w:val="7"/>
    </w:pPr>
    <w:rPr>
      <w:i/>
      <w:iCs/>
    </w:rPr>
  </w:style>
  <w:style w:type="paragraph" w:styleId="Titre9">
    <w:name w:val="heading 9"/>
    <w:basedOn w:val="Normal"/>
    <w:next w:val="Normal"/>
    <w:qFormat/>
    <w:pPr>
      <w:tabs>
        <w:tab w:val="num" w:pos="432"/>
      </w:tabs>
      <w:spacing w:before="240" w:after="60"/>
      <w:ind w:left="432" w:hanging="432"/>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Policepardfaut1">
    <w:name w:val="Police par défaut1"/>
  </w:style>
  <w:style w:type="character" w:styleId="Lienhypertexte">
    <w:name w:val="Hyperlink"/>
    <w:uiPriority w:val="99"/>
    <w:rPr>
      <w:color w:val="0000FF"/>
      <w:u w:val="single"/>
    </w:rPr>
  </w:style>
  <w:style w:type="character" w:styleId="Numrodepage">
    <w:name w:val="page number"/>
    <w:basedOn w:val="Policepardfaut1"/>
    <w:semiHidden/>
  </w:style>
  <w:style w:type="paragraph" w:customStyle="1" w:styleId="Titre10">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semiHidden/>
    <w:pPr>
      <w:jc w:val="center"/>
    </w:pPr>
    <w:rPr>
      <w:b/>
      <w:bCs/>
      <w:sz w:val="32"/>
    </w:rPr>
  </w:style>
  <w:style w:type="paragraph" w:styleId="Liste">
    <w:name w:val="List"/>
    <w:basedOn w:val="Corpsdetexte"/>
    <w:semiHidden/>
    <w:rPr>
      <w:rFonts w:cs="Tahoma"/>
    </w:rPr>
  </w:style>
  <w:style w:type="paragraph" w:customStyle="1" w:styleId="Lgende1">
    <w:name w:val="Légende1"/>
    <w:basedOn w:val="Normal"/>
    <w:next w:val="Normal"/>
    <w:pPr>
      <w:jc w:val="center"/>
    </w:pPr>
    <w:rPr>
      <w:b/>
      <w:bCs/>
      <w:sz w:val="28"/>
    </w:rPr>
  </w:style>
  <w:style w:type="paragraph" w:customStyle="1" w:styleId="Rpertoire">
    <w:name w:val="Répertoire"/>
    <w:basedOn w:val="Normal"/>
    <w:pPr>
      <w:suppressLineNumbers/>
    </w:pPr>
    <w:rPr>
      <w:rFonts w:cs="Tahoma"/>
    </w:rPr>
  </w:style>
  <w:style w:type="paragraph" w:customStyle="1" w:styleId="Corpsdetexte21">
    <w:name w:val="Corps de texte 21"/>
    <w:basedOn w:val="Normal"/>
  </w:style>
  <w:style w:type="paragraph" w:styleId="Pieddepage">
    <w:name w:val="footer"/>
    <w:basedOn w:val="Normal"/>
    <w:link w:val="PieddepageCar"/>
    <w:uiPriority w:val="99"/>
    <w:pPr>
      <w:tabs>
        <w:tab w:val="center" w:pos="4536"/>
        <w:tab w:val="right" w:pos="9072"/>
      </w:tabs>
    </w:pPr>
  </w:style>
  <w:style w:type="paragraph" w:styleId="TM1">
    <w:name w:val="toc 1"/>
    <w:basedOn w:val="Normal"/>
    <w:next w:val="Normal"/>
    <w:uiPriority w:val="39"/>
  </w:style>
  <w:style w:type="paragraph" w:styleId="TM2">
    <w:name w:val="toc 2"/>
    <w:basedOn w:val="Normal"/>
    <w:next w:val="Normal"/>
    <w:semiHidden/>
    <w:pPr>
      <w:ind w:left="240"/>
    </w:pPr>
  </w:style>
  <w:style w:type="paragraph" w:styleId="TM3">
    <w:name w:val="toc 3"/>
    <w:basedOn w:val="Normal"/>
    <w:next w:val="Normal"/>
    <w:uiPriority w:val="39"/>
    <w:pPr>
      <w:ind w:left="480"/>
    </w:pPr>
  </w:style>
  <w:style w:type="paragraph" w:styleId="TM4">
    <w:name w:val="toc 4"/>
    <w:basedOn w:val="Normal"/>
    <w:next w:val="Normal"/>
    <w:semiHidden/>
    <w:pPr>
      <w:ind w:left="720"/>
    </w:pPr>
  </w:style>
  <w:style w:type="paragraph" w:styleId="TM5">
    <w:name w:val="toc 5"/>
    <w:basedOn w:val="Normal"/>
    <w:next w:val="Normal"/>
    <w:semiHidden/>
    <w:pPr>
      <w:ind w:left="960"/>
    </w:pPr>
  </w:style>
  <w:style w:type="paragraph" w:styleId="TM6">
    <w:name w:val="toc 6"/>
    <w:basedOn w:val="Normal"/>
    <w:next w:val="Normal"/>
    <w:semiHidden/>
    <w:pPr>
      <w:ind w:left="1200"/>
    </w:pPr>
  </w:style>
  <w:style w:type="paragraph" w:styleId="TM7">
    <w:name w:val="toc 7"/>
    <w:basedOn w:val="Normal"/>
    <w:next w:val="Normal"/>
    <w:semiHidden/>
    <w:pPr>
      <w:ind w:left="1440"/>
    </w:pPr>
  </w:style>
  <w:style w:type="paragraph" w:styleId="TM8">
    <w:name w:val="toc 8"/>
    <w:basedOn w:val="Normal"/>
    <w:next w:val="Normal"/>
    <w:semiHidden/>
    <w:pPr>
      <w:ind w:left="1680"/>
    </w:pPr>
  </w:style>
  <w:style w:type="paragraph" w:styleId="TM9">
    <w:name w:val="toc 9"/>
    <w:basedOn w:val="Normal"/>
    <w:next w:val="Normal"/>
    <w:semiHidden/>
    <w:pPr>
      <w:ind w:left="1920"/>
    </w:pPr>
  </w:style>
  <w:style w:type="paragraph" w:customStyle="1" w:styleId="Tabledesmatiresniveau10">
    <w:name w:val="Table des matières niveau 10"/>
    <w:basedOn w:val="Rpertoire"/>
    <w:pPr>
      <w:tabs>
        <w:tab w:val="right" w:leader="dot" w:pos="9637"/>
      </w:tabs>
      <w:ind w:left="2547"/>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En-tte">
    <w:name w:val="header"/>
    <w:basedOn w:val="Normal"/>
    <w:link w:val="En-tteCar"/>
    <w:uiPriority w:val="99"/>
    <w:pPr>
      <w:suppressLineNumbers/>
      <w:tabs>
        <w:tab w:val="center" w:pos="4818"/>
        <w:tab w:val="right" w:pos="9637"/>
      </w:tabs>
    </w:pPr>
  </w:style>
  <w:style w:type="character" w:customStyle="1" w:styleId="Mention1">
    <w:name w:val="Mention1"/>
    <w:uiPriority w:val="99"/>
    <w:semiHidden/>
    <w:unhideWhenUsed/>
    <w:rsid w:val="00CA4F21"/>
    <w:rPr>
      <w:color w:val="2B579A"/>
      <w:shd w:val="clear" w:color="auto" w:fill="E6E6E6"/>
    </w:rPr>
  </w:style>
  <w:style w:type="character" w:customStyle="1" w:styleId="PieddepageCar">
    <w:name w:val="Pied de page Car"/>
    <w:link w:val="Pieddepage"/>
    <w:uiPriority w:val="99"/>
    <w:rsid w:val="005606B8"/>
    <w:rPr>
      <w:sz w:val="24"/>
      <w:szCs w:val="24"/>
      <w:lang w:eastAsia="ar-SA"/>
    </w:rPr>
  </w:style>
  <w:style w:type="paragraph" w:styleId="Textedebulles">
    <w:name w:val="Balloon Text"/>
    <w:basedOn w:val="Normal"/>
    <w:link w:val="TextedebullesCar"/>
    <w:uiPriority w:val="99"/>
    <w:semiHidden/>
    <w:unhideWhenUsed/>
    <w:rsid w:val="002B3EE6"/>
    <w:rPr>
      <w:rFonts w:ascii="Segoe UI" w:hAnsi="Segoe UI" w:cs="Segoe UI"/>
      <w:sz w:val="18"/>
      <w:szCs w:val="18"/>
    </w:rPr>
  </w:style>
  <w:style w:type="character" w:customStyle="1" w:styleId="TextedebullesCar">
    <w:name w:val="Texte de bulles Car"/>
    <w:link w:val="Textedebulles"/>
    <w:uiPriority w:val="99"/>
    <w:semiHidden/>
    <w:rsid w:val="002B3EE6"/>
    <w:rPr>
      <w:rFonts w:ascii="Segoe UI" w:hAnsi="Segoe UI" w:cs="Segoe UI"/>
      <w:sz w:val="18"/>
      <w:szCs w:val="18"/>
      <w:lang w:eastAsia="ar-SA"/>
    </w:rPr>
  </w:style>
  <w:style w:type="table" w:styleId="Grilledutableau">
    <w:name w:val="Table Grid"/>
    <w:basedOn w:val="TableauNormal"/>
    <w:uiPriority w:val="39"/>
    <w:rsid w:val="0016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3A5AD4"/>
    <w:pPr>
      <w:suppressAutoHyphens w:val="0"/>
      <w:spacing w:before="240" w:after="240"/>
      <w:jc w:val="center"/>
    </w:pPr>
    <w:rPr>
      <w:b/>
      <w:sz w:val="40"/>
      <w:szCs w:val="20"/>
      <w:lang w:eastAsia="fr-FR"/>
    </w:rPr>
  </w:style>
  <w:style w:type="character" w:customStyle="1" w:styleId="TitreCar">
    <w:name w:val="Titre Car"/>
    <w:link w:val="Titre"/>
    <w:rsid w:val="003A5AD4"/>
    <w:rPr>
      <w:b/>
      <w:sz w:val="40"/>
    </w:rPr>
  </w:style>
  <w:style w:type="numbering" w:customStyle="1" w:styleId="Aucuneliste1">
    <w:name w:val="Aucune liste1"/>
    <w:next w:val="Aucuneliste"/>
    <w:uiPriority w:val="99"/>
    <w:semiHidden/>
    <w:unhideWhenUsed/>
    <w:rsid w:val="00061282"/>
  </w:style>
  <w:style w:type="paragraph" w:customStyle="1" w:styleId="msonormal0">
    <w:name w:val="msonormal"/>
    <w:basedOn w:val="Normal"/>
    <w:rsid w:val="00061282"/>
    <w:pPr>
      <w:suppressAutoHyphens w:val="0"/>
      <w:spacing w:before="100" w:beforeAutospacing="1" w:after="100" w:afterAutospacing="1"/>
    </w:pPr>
    <w:rPr>
      <w:lang w:eastAsia="fr-FR"/>
    </w:rPr>
  </w:style>
  <w:style w:type="character" w:styleId="Lienhypertextesuivivisit">
    <w:name w:val="FollowedHyperlink"/>
    <w:uiPriority w:val="99"/>
    <w:semiHidden/>
    <w:unhideWhenUsed/>
    <w:rsid w:val="00061282"/>
    <w:rPr>
      <w:color w:val="800080"/>
      <w:u w:val="single"/>
    </w:rPr>
  </w:style>
  <w:style w:type="character" w:customStyle="1" w:styleId="plainlinks">
    <w:name w:val="plainlinks"/>
    <w:rsid w:val="00061282"/>
  </w:style>
  <w:style w:type="paragraph" w:styleId="NormalWeb">
    <w:name w:val="Normal (Web)"/>
    <w:basedOn w:val="Normal"/>
    <w:uiPriority w:val="99"/>
    <w:semiHidden/>
    <w:unhideWhenUsed/>
    <w:rsid w:val="00061282"/>
    <w:pPr>
      <w:suppressAutoHyphens w:val="0"/>
      <w:spacing w:before="100" w:beforeAutospacing="1" w:after="100" w:afterAutospacing="1"/>
    </w:pPr>
    <w:rPr>
      <w:lang w:eastAsia="fr-FR"/>
    </w:rPr>
  </w:style>
  <w:style w:type="paragraph" w:customStyle="1" w:styleId="Default">
    <w:name w:val="Default"/>
    <w:rsid w:val="00F50CA9"/>
    <w:pPr>
      <w:autoSpaceDE w:val="0"/>
      <w:autoSpaceDN w:val="0"/>
      <w:adjustRightInd w:val="0"/>
    </w:pPr>
    <w:rPr>
      <w:rFonts w:ascii="Arial" w:hAnsi="Arial" w:cs="Arial"/>
      <w:color w:val="000000"/>
      <w:sz w:val="24"/>
      <w:szCs w:val="24"/>
    </w:rPr>
  </w:style>
  <w:style w:type="paragraph" w:customStyle="1" w:styleId="Style1">
    <w:name w:val="Style1"/>
    <w:basedOn w:val="Sansinterligne"/>
    <w:qFormat/>
    <w:rsid w:val="00F50CA9"/>
    <w:pPr>
      <w:suppressAutoHyphens w:val="0"/>
      <w:jc w:val="both"/>
    </w:pPr>
    <w:rPr>
      <w:rFonts w:ascii="Calibri" w:eastAsia="Calibri" w:hAnsi="Calibri"/>
      <w:lang w:eastAsia="en-US"/>
    </w:rPr>
  </w:style>
  <w:style w:type="paragraph" w:styleId="Sansinterligne">
    <w:name w:val="No Spacing"/>
    <w:uiPriority w:val="1"/>
    <w:qFormat/>
    <w:rsid w:val="00F50CA9"/>
    <w:pPr>
      <w:suppressAutoHyphens/>
    </w:pPr>
    <w:rPr>
      <w:sz w:val="24"/>
      <w:szCs w:val="24"/>
      <w:lang w:eastAsia="ar-SA"/>
    </w:rPr>
  </w:style>
  <w:style w:type="character" w:customStyle="1" w:styleId="En-tteCar">
    <w:name w:val="En-tête Car"/>
    <w:link w:val="En-tte"/>
    <w:uiPriority w:val="99"/>
    <w:rsid w:val="00A9638C"/>
    <w:rPr>
      <w:sz w:val="24"/>
      <w:szCs w:val="24"/>
      <w:lang w:eastAsia="ar-SA"/>
    </w:rPr>
  </w:style>
  <w:style w:type="paragraph" w:customStyle="1" w:styleId="TitreArticle">
    <w:name w:val="Titre Article"/>
    <w:basedOn w:val="Titre1"/>
    <w:link w:val="TitreArticleCar"/>
    <w:qFormat/>
    <w:rsid w:val="00ED0A81"/>
    <w:pPr>
      <w:numPr>
        <w:numId w:val="18"/>
      </w:numPr>
    </w:pPr>
    <w:rPr>
      <w:rFonts w:cs="Calibri"/>
      <w:sz w:val="32"/>
      <w:szCs w:val="28"/>
    </w:rPr>
  </w:style>
  <w:style w:type="paragraph" w:styleId="Paragraphedeliste">
    <w:name w:val="List Paragraph"/>
    <w:basedOn w:val="Normal"/>
    <w:uiPriority w:val="1"/>
    <w:qFormat/>
    <w:rsid w:val="00C571D1"/>
    <w:pPr>
      <w:suppressAutoHyphens w:val="0"/>
      <w:spacing w:after="160" w:line="259" w:lineRule="auto"/>
      <w:ind w:left="720"/>
      <w:contextualSpacing/>
      <w:jc w:val="left"/>
    </w:pPr>
    <w:rPr>
      <w:rFonts w:eastAsia="Calibri"/>
      <w:szCs w:val="22"/>
      <w:lang w:eastAsia="en-US"/>
    </w:rPr>
  </w:style>
  <w:style w:type="character" w:customStyle="1" w:styleId="Titre1Car">
    <w:name w:val="Titre 1 Car"/>
    <w:link w:val="Titre1"/>
    <w:rsid w:val="00556C22"/>
    <w:rPr>
      <w:b/>
      <w:bCs/>
      <w:sz w:val="28"/>
      <w:szCs w:val="24"/>
      <w:lang w:eastAsia="ar-SA"/>
    </w:rPr>
  </w:style>
  <w:style w:type="character" w:customStyle="1" w:styleId="TitreArticleCar">
    <w:name w:val="Titre Article Car"/>
    <w:link w:val="TitreArticle"/>
    <w:rsid w:val="00ED0A81"/>
    <w:rPr>
      <w:rFonts w:ascii="Calibri" w:hAnsi="Calibri" w:cs="Calibri"/>
      <w:b/>
      <w:bCs/>
      <w:sz w:val="32"/>
      <w:szCs w:val="28"/>
      <w:lang w:eastAsia="ar-SA"/>
    </w:rPr>
  </w:style>
  <w:style w:type="paragraph" w:customStyle="1" w:styleId="Annexe">
    <w:name w:val="Annexe"/>
    <w:basedOn w:val="TitreArticle"/>
    <w:qFormat/>
    <w:rsid w:val="002569B7"/>
    <w:pPr>
      <w:numPr>
        <w:numId w:val="23"/>
      </w:numPr>
    </w:pPr>
  </w:style>
  <w:style w:type="paragraph" w:styleId="En-ttedetabledesmatires">
    <w:name w:val="TOC Heading"/>
    <w:basedOn w:val="Titre1"/>
    <w:next w:val="Normal"/>
    <w:uiPriority w:val="39"/>
    <w:unhideWhenUsed/>
    <w:qFormat/>
    <w:rsid w:val="00AD1F57"/>
    <w:pPr>
      <w:keepLines/>
      <w:numPr>
        <w:numId w:val="0"/>
      </w:numPr>
      <w:suppressAutoHyphens w:val="0"/>
      <w:spacing w:before="240" w:line="259" w:lineRule="auto"/>
      <w:jc w:val="left"/>
      <w:outlineLvl w:val="9"/>
    </w:pPr>
    <w:rPr>
      <w:rFonts w:ascii="Calibri Light" w:hAnsi="Calibri Light"/>
      <w:b w:val="0"/>
      <w:bCs w:val="0"/>
      <w:color w:val="2F5496"/>
      <w:sz w:val="32"/>
      <w:szCs w:val="32"/>
      <w:lang w:eastAsia="fr-FR"/>
    </w:rPr>
  </w:style>
  <w:style w:type="paragraph" w:customStyle="1" w:styleId="Paragraphestandard">
    <w:name w:val="[Paragraphe standard]"/>
    <w:basedOn w:val="Normal"/>
    <w:rsid w:val="00014F01"/>
    <w:pPr>
      <w:widowControl w:val="0"/>
      <w:autoSpaceDE w:val="0"/>
      <w:spacing w:line="288" w:lineRule="auto"/>
      <w:jc w:val="left"/>
      <w:textAlignment w:val="center"/>
    </w:pPr>
    <w:rPr>
      <w:rFonts w:ascii="Minion Pro" w:eastAsia="Minion Pro" w:hAnsi="Minion Pro" w:cs="Minion Pro"/>
      <w:color w:val="000000"/>
      <w:kern w:val="1"/>
      <w:sz w:val="24"/>
      <w:lang w:eastAsia="hi-IN" w:bidi="hi-IN"/>
    </w:rPr>
  </w:style>
  <w:style w:type="paragraph" w:styleId="Retraitcorpsdetexte">
    <w:name w:val="Body Text Indent"/>
    <w:basedOn w:val="Normal"/>
    <w:link w:val="RetraitcorpsdetexteCar"/>
    <w:uiPriority w:val="99"/>
    <w:semiHidden/>
    <w:unhideWhenUsed/>
    <w:rsid w:val="00F535EA"/>
    <w:pPr>
      <w:spacing w:after="120"/>
      <w:ind w:left="283"/>
    </w:pPr>
  </w:style>
  <w:style w:type="character" w:customStyle="1" w:styleId="RetraitcorpsdetexteCar">
    <w:name w:val="Retrait corps de texte Car"/>
    <w:link w:val="Retraitcorpsdetexte"/>
    <w:uiPriority w:val="99"/>
    <w:semiHidden/>
    <w:rsid w:val="00F535EA"/>
    <w:rPr>
      <w:rFonts w:ascii="Calibri" w:hAnsi="Calibri"/>
      <w:sz w:val="22"/>
      <w:szCs w:val="24"/>
      <w:lang w:eastAsia="ar-SA"/>
    </w:rPr>
  </w:style>
  <w:style w:type="paragraph" w:customStyle="1" w:styleId="RedTxt">
    <w:name w:val="RedTxt"/>
    <w:basedOn w:val="Normal"/>
    <w:link w:val="RedTxtCar"/>
    <w:rsid w:val="00933F7C"/>
    <w:pPr>
      <w:keepLines/>
      <w:widowControl w:val="0"/>
      <w:suppressAutoHyphens w:val="0"/>
      <w:autoSpaceDE w:val="0"/>
      <w:autoSpaceDN w:val="0"/>
      <w:adjustRightInd w:val="0"/>
      <w:jc w:val="left"/>
    </w:pPr>
    <w:rPr>
      <w:rFonts w:ascii="Arial" w:hAnsi="Arial" w:cs="Arial"/>
      <w:sz w:val="18"/>
      <w:szCs w:val="18"/>
      <w:lang w:eastAsia="fr-FR"/>
    </w:rPr>
  </w:style>
  <w:style w:type="character" w:customStyle="1" w:styleId="RedTxtCar">
    <w:name w:val="RedTxt Car"/>
    <w:link w:val="RedTxt"/>
    <w:locked/>
    <w:rsid w:val="00933F7C"/>
    <w:rPr>
      <w:rFonts w:ascii="Arial" w:eastAsia="Times New Roman" w:hAnsi="Arial" w:cs="Arial"/>
      <w:sz w:val="18"/>
      <w:szCs w:val="18"/>
    </w:rPr>
  </w:style>
  <w:style w:type="character" w:customStyle="1" w:styleId="markedcontent">
    <w:name w:val="markedcontent"/>
    <w:rsid w:val="00373EAE"/>
  </w:style>
  <w:style w:type="paragraph" w:styleId="Corpsdetexte2">
    <w:name w:val="Body Text 2"/>
    <w:basedOn w:val="Normal"/>
    <w:link w:val="Corpsdetexte2Car"/>
    <w:uiPriority w:val="99"/>
    <w:semiHidden/>
    <w:unhideWhenUsed/>
    <w:rsid w:val="00941C14"/>
    <w:pPr>
      <w:spacing w:after="120" w:line="480" w:lineRule="auto"/>
    </w:pPr>
  </w:style>
  <w:style w:type="character" w:customStyle="1" w:styleId="Corpsdetexte2Car">
    <w:name w:val="Corps de texte 2 Car"/>
    <w:link w:val="Corpsdetexte2"/>
    <w:uiPriority w:val="99"/>
    <w:semiHidden/>
    <w:rsid w:val="00941C14"/>
    <w:rPr>
      <w:rFonts w:ascii="Calibri" w:hAnsi="Calibri"/>
      <w:sz w:val="22"/>
      <w:szCs w:val="24"/>
      <w:lang w:eastAsia="ar-SA"/>
    </w:rPr>
  </w:style>
  <w:style w:type="paragraph" w:customStyle="1" w:styleId="ParagrapheAS">
    <w:name w:val="Paragraphe AS"/>
    <w:basedOn w:val="Normal"/>
    <w:rsid w:val="00941C14"/>
    <w:pPr>
      <w:numPr>
        <w:numId w:val="30"/>
      </w:numPr>
      <w:suppressAutoHyphens w:val="0"/>
      <w:jc w:val="left"/>
    </w:pPr>
    <w:rPr>
      <w:rFonts w:ascii="Garamond" w:hAnsi="Garamond"/>
      <w:b/>
      <w:bCs/>
      <w:sz w:val="24"/>
      <w:lang w:eastAsia="fr-FR"/>
    </w:rPr>
  </w:style>
  <w:style w:type="paragraph" w:customStyle="1" w:styleId="TitreAS1">
    <w:name w:val="Titre AS1"/>
    <w:basedOn w:val="Normal"/>
    <w:rsid w:val="00941C14"/>
    <w:pPr>
      <w:numPr>
        <w:ilvl w:val="1"/>
        <w:numId w:val="30"/>
      </w:numPr>
      <w:suppressAutoHyphens w:val="0"/>
      <w:jc w:val="left"/>
    </w:pPr>
    <w:rPr>
      <w:rFonts w:ascii="Times New Roman" w:hAnsi="Times New Roman"/>
      <w:sz w:val="24"/>
      <w:lang w:eastAsia="fr-FR"/>
    </w:rPr>
  </w:style>
  <w:style w:type="paragraph" w:customStyle="1" w:styleId="TitreAS2">
    <w:name w:val="Titre AS2"/>
    <w:basedOn w:val="Normal"/>
    <w:rsid w:val="00941C14"/>
    <w:pPr>
      <w:numPr>
        <w:ilvl w:val="2"/>
        <w:numId w:val="30"/>
      </w:numPr>
      <w:suppressAutoHyphens w:val="0"/>
      <w:jc w:val="left"/>
    </w:pPr>
    <w:rPr>
      <w:rFonts w:ascii="Times New Roman" w:hAnsi="Times New Roman"/>
      <w:sz w:val="24"/>
      <w:lang w:eastAsia="fr-FR"/>
    </w:rPr>
  </w:style>
  <w:style w:type="paragraph" w:customStyle="1" w:styleId="TitreAS3">
    <w:name w:val="Titre AS3"/>
    <w:basedOn w:val="Normal"/>
    <w:rsid w:val="00941C14"/>
    <w:pPr>
      <w:numPr>
        <w:ilvl w:val="3"/>
        <w:numId w:val="30"/>
      </w:numPr>
      <w:suppressAutoHyphens w:val="0"/>
      <w:jc w:val="left"/>
    </w:pPr>
    <w:rPr>
      <w:rFonts w:ascii="Garamond" w:hAnsi="Garamond"/>
      <w:sz w:val="24"/>
      <w:lang w:eastAsia="fr-FR"/>
    </w:rPr>
  </w:style>
  <w:style w:type="paragraph" w:customStyle="1" w:styleId="ANNEXEAS">
    <w:name w:val="ANNEXE AS"/>
    <w:basedOn w:val="Normal"/>
    <w:rsid w:val="00941C14"/>
    <w:pPr>
      <w:numPr>
        <w:ilvl w:val="5"/>
        <w:numId w:val="30"/>
      </w:numPr>
      <w:suppressAutoHyphens w:val="0"/>
      <w:jc w:val="left"/>
    </w:pPr>
    <w:rPr>
      <w:rFonts w:ascii="Times New Roman" w:hAnsi="Times New Roman"/>
      <w:sz w:val="24"/>
      <w:lang w:eastAsia="fr-FR"/>
    </w:rPr>
  </w:style>
  <w:style w:type="paragraph" w:customStyle="1" w:styleId="CorpsdetexteAS">
    <w:name w:val="Corps de texte AS"/>
    <w:basedOn w:val="Normal"/>
    <w:rsid w:val="00941C14"/>
    <w:pPr>
      <w:numPr>
        <w:ilvl w:val="6"/>
        <w:numId w:val="30"/>
      </w:numPr>
      <w:suppressAutoHyphens w:val="0"/>
      <w:jc w:val="left"/>
    </w:pPr>
    <w:rPr>
      <w:rFonts w:ascii="Times New Roman" w:hAnsi="Times New Roman"/>
      <w:sz w:val="24"/>
      <w:lang w:eastAsia="fr-FR"/>
    </w:rPr>
  </w:style>
  <w:style w:type="character" w:customStyle="1" w:styleId="05ARTICLENiv1-TexteCar">
    <w:name w:val="05_ARTICLE_Niv1 - Texte Car"/>
    <w:link w:val="05ARTICLENiv1-Texte"/>
    <w:locked/>
    <w:rsid w:val="000831BF"/>
    <w:rPr>
      <w:rFonts w:ascii="Arial" w:hAnsi="Arial"/>
      <w:noProof/>
    </w:rPr>
  </w:style>
  <w:style w:type="paragraph" w:customStyle="1" w:styleId="05ARTICLENiv1-Texte">
    <w:name w:val="05_ARTICLE_Niv1 - Texte"/>
    <w:link w:val="05ARTICLENiv1-TexteCar"/>
    <w:rsid w:val="000831BF"/>
    <w:pPr>
      <w:tabs>
        <w:tab w:val="left" w:leader="dot" w:pos="9356"/>
      </w:tabs>
      <w:spacing w:after="120"/>
      <w:jc w:val="both"/>
    </w:pPr>
    <w:rPr>
      <w:rFonts w:ascii="Arial" w:hAnsi="Arial"/>
      <w:noProof/>
    </w:rPr>
  </w:style>
  <w:style w:type="paragraph" w:customStyle="1" w:styleId="Standard">
    <w:name w:val="Standard"/>
    <w:rsid w:val="00DD5692"/>
    <w:pPr>
      <w:suppressAutoHyphens/>
      <w:autoSpaceDN w:val="0"/>
      <w:textAlignment w:val="baseline"/>
    </w:pPr>
    <w:rPr>
      <w:rFonts w:ascii="Calibri" w:eastAsia="Calibri" w:hAnsi="Calibri" w:cs="Tahoma"/>
      <w:sz w:val="22"/>
      <w:szCs w:val="22"/>
      <w:lang w:eastAsia="en-US"/>
    </w:rPr>
  </w:style>
  <w:style w:type="numbering" w:customStyle="1" w:styleId="WWNum15">
    <w:name w:val="WWNum15"/>
    <w:basedOn w:val="Aucuneliste"/>
    <w:rsid w:val="00DD5692"/>
    <w:pPr>
      <w:numPr>
        <w:numId w:val="40"/>
      </w:numPr>
    </w:pPr>
  </w:style>
  <w:style w:type="character" w:styleId="Mentionnonrsolue">
    <w:name w:val="Unresolved Mention"/>
    <w:basedOn w:val="Policepardfaut"/>
    <w:uiPriority w:val="99"/>
    <w:semiHidden/>
    <w:unhideWhenUsed/>
    <w:rsid w:val="00677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43697">
      <w:bodyDiv w:val="1"/>
      <w:marLeft w:val="0"/>
      <w:marRight w:val="0"/>
      <w:marTop w:val="0"/>
      <w:marBottom w:val="0"/>
      <w:divBdr>
        <w:top w:val="none" w:sz="0" w:space="0" w:color="auto"/>
        <w:left w:val="none" w:sz="0" w:space="0" w:color="auto"/>
        <w:bottom w:val="none" w:sz="0" w:space="0" w:color="auto"/>
        <w:right w:val="none" w:sz="0" w:space="0" w:color="auto"/>
      </w:divBdr>
    </w:div>
    <w:div w:id="222448946">
      <w:bodyDiv w:val="1"/>
      <w:marLeft w:val="0"/>
      <w:marRight w:val="0"/>
      <w:marTop w:val="0"/>
      <w:marBottom w:val="0"/>
      <w:divBdr>
        <w:top w:val="none" w:sz="0" w:space="0" w:color="auto"/>
        <w:left w:val="none" w:sz="0" w:space="0" w:color="auto"/>
        <w:bottom w:val="none" w:sz="0" w:space="0" w:color="auto"/>
        <w:right w:val="none" w:sz="0" w:space="0" w:color="auto"/>
      </w:divBdr>
    </w:div>
    <w:div w:id="415369210">
      <w:bodyDiv w:val="1"/>
      <w:marLeft w:val="0"/>
      <w:marRight w:val="0"/>
      <w:marTop w:val="0"/>
      <w:marBottom w:val="0"/>
      <w:divBdr>
        <w:top w:val="none" w:sz="0" w:space="0" w:color="auto"/>
        <w:left w:val="none" w:sz="0" w:space="0" w:color="auto"/>
        <w:bottom w:val="none" w:sz="0" w:space="0" w:color="auto"/>
        <w:right w:val="none" w:sz="0" w:space="0" w:color="auto"/>
      </w:divBdr>
    </w:div>
    <w:div w:id="447511168">
      <w:bodyDiv w:val="1"/>
      <w:marLeft w:val="0"/>
      <w:marRight w:val="0"/>
      <w:marTop w:val="0"/>
      <w:marBottom w:val="0"/>
      <w:divBdr>
        <w:top w:val="none" w:sz="0" w:space="0" w:color="auto"/>
        <w:left w:val="none" w:sz="0" w:space="0" w:color="auto"/>
        <w:bottom w:val="none" w:sz="0" w:space="0" w:color="auto"/>
        <w:right w:val="none" w:sz="0" w:space="0" w:color="auto"/>
      </w:divBdr>
    </w:div>
    <w:div w:id="470484149">
      <w:bodyDiv w:val="1"/>
      <w:marLeft w:val="0"/>
      <w:marRight w:val="0"/>
      <w:marTop w:val="0"/>
      <w:marBottom w:val="0"/>
      <w:divBdr>
        <w:top w:val="none" w:sz="0" w:space="0" w:color="auto"/>
        <w:left w:val="none" w:sz="0" w:space="0" w:color="auto"/>
        <w:bottom w:val="none" w:sz="0" w:space="0" w:color="auto"/>
        <w:right w:val="none" w:sz="0" w:space="0" w:color="auto"/>
      </w:divBdr>
    </w:div>
    <w:div w:id="585845148">
      <w:bodyDiv w:val="1"/>
      <w:marLeft w:val="0"/>
      <w:marRight w:val="0"/>
      <w:marTop w:val="0"/>
      <w:marBottom w:val="0"/>
      <w:divBdr>
        <w:top w:val="none" w:sz="0" w:space="0" w:color="auto"/>
        <w:left w:val="none" w:sz="0" w:space="0" w:color="auto"/>
        <w:bottom w:val="none" w:sz="0" w:space="0" w:color="auto"/>
        <w:right w:val="none" w:sz="0" w:space="0" w:color="auto"/>
      </w:divBdr>
    </w:div>
    <w:div w:id="636910117">
      <w:bodyDiv w:val="1"/>
      <w:marLeft w:val="0"/>
      <w:marRight w:val="0"/>
      <w:marTop w:val="0"/>
      <w:marBottom w:val="0"/>
      <w:divBdr>
        <w:top w:val="none" w:sz="0" w:space="0" w:color="auto"/>
        <w:left w:val="none" w:sz="0" w:space="0" w:color="auto"/>
        <w:bottom w:val="none" w:sz="0" w:space="0" w:color="auto"/>
        <w:right w:val="none" w:sz="0" w:space="0" w:color="auto"/>
      </w:divBdr>
    </w:div>
    <w:div w:id="689142747">
      <w:bodyDiv w:val="1"/>
      <w:marLeft w:val="0"/>
      <w:marRight w:val="0"/>
      <w:marTop w:val="0"/>
      <w:marBottom w:val="0"/>
      <w:divBdr>
        <w:top w:val="none" w:sz="0" w:space="0" w:color="auto"/>
        <w:left w:val="none" w:sz="0" w:space="0" w:color="auto"/>
        <w:bottom w:val="none" w:sz="0" w:space="0" w:color="auto"/>
        <w:right w:val="none" w:sz="0" w:space="0" w:color="auto"/>
      </w:divBdr>
    </w:div>
    <w:div w:id="769545150">
      <w:bodyDiv w:val="1"/>
      <w:marLeft w:val="0"/>
      <w:marRight w:val="0"/>
      <w:marTop w:val="0"/>
      <w:marBottom w:val="0"/>
      <w:divBdr>
        <w:top w:val="none" w:sz="0" w:space="0" w:color="auto"/>
        <w:left w:val="none" w:sz="0" w:space="0" w:color="auto"/>
        <w:bottom w:val="none" w:sz="0" w:space="0" w:color="auto"/>
        <w:right w:val="none" w:sz="0" w:space="0" w:color="auto"/>
      </w:divBdr>
    </w:div>
    <w:div w:id="1109395756">
      <w:bodyDiv w:val="1"/>
      <w:marLeft w:val="0"/>
      <w:marRight w:val="0"/>
      <w:marTop w:val="0"/>
      <w:marBottom w:val="0"/>
      <w:divBdr>
        <w:top w:val="none" w:sz="0" w:space="0" w:color="auto"/>
        <w:left w:val="none" w:sz="0" w:space="0" w:color="auto"/>
        <w:bottom w:val="none" w:sz="0" w:space="0" w:color="auto"/>
        <w:right w:val="none" w:sz="0" w:space="0" w:color="auto"/>
      </w:divBdr>
    </w:div>
    <w:div w:id="1117287732">
      <w:bodyDiv w:val="1"/>
      <w:marLeft w:val="0"/>
      <w:marRight w:val="0"/>
      <w:marTop w:val="0"/>
      <w:marBottom w:val="0"/>
      <w:divBdr>
        <w:top w:val="none" w:sz="0" w:space="0" w:color="auto"/>
        <w:left w:val="none" w:sz="0" w:space="0" w:color="auto"/>
        <w:bottom w:val="none" w:sz="0" w:space="0" w:color="auto"/>
        <w:right w:val="none" w:sz="0" w:space="0" w:color="auto"/>
      </w:divBdr>
    </w:div>
    <w:div w:id="1124423964">
      <w:bodyDiv w:val="1"/>
      <w:marLeft w:val="0"/>
      <w:marRight w:val="0"/>
      <w:marTop w:val="0"/>
      <w:marBottom w:val="0"/>
      <w:divBdr>
        <w:top w:val="none" w:sz="0" w:space="0" w:color="auto"/>
        <w:left w:val="none" w:sz="0" w:space="0" w:color="auto"/>
        <w:bottom w:val="none" w:sz="0" w:space="0" w:color="auto"/>
        <w:right w:val="none" w:sz="0" w:space="0" w:color="auto"/>
      </w:divBdr>
    </w:div>
    <w:div w:id="1226456364">
      <w:bodyDiv w:val="1"/>
      <w:marLeft w:val="0"/>
      <w:marRight w:val="0"/>
      <w:marTop w:val="0"/>
      <w:marBottom w:val="0"/>
      <w:divBdr>
        <w:top w:val="none" w:sz="0" w:space="0" w:color="auto"/>
        <w:left w:val="none" w:sz="0" w:space="0" w:color="auto"/>
        <w:bottom w:val="none" w:sz="0" w:space="0" w:color="auto"/>
        <w:right w:val="none" w:sz="0" w:space="0" w:color="auto"/>
      </w:divBdr>
    </w:div>
    <w:div w:id="1308626808">
      <w:bodyDiv w:val="1"/>
      <w:marLeft w:val="0"/>
      <w:marRight w:val="0"/>
      <w:marTop w:val="0"/>
      <w:marBottom w:val="0"/>
      <w:divBdr>
        <w:top w:val="none" w:sz="0" w:space="0" w:color="auto"/>
        <w:left w:val="none" w:sz="0" w:space="0" w:color="auto"/>
        <w:bottom w:val="none" w:sz="0" w:space="0" w:color="auto"/>
        <w:right w:val="none" w:sz="0" w:space="0" w:color="auto"/>
      </w:divBdr>
    </w:div>
    <w:div w:id="1733700528">
      <w:bodyDiv w:val="1"/>
      <w:marLeft w:val="0"/>
      <w:marRight w:val="0"/>
      <w:marTop w:val="0"/>
      <w:marBottom w:val="0"/>
      <w:divBdr>
        <w:top w:val="none" w:sz="0" w:space="0" w:color="auto"/>
        <w:left w:val="none" w:sz="0" w:space="0" w:color="auto"/>
        <w:bottom w:val="none" w:sz="0" w:space="0" w:color="auto"/>
        <w:right w:val="none" w:sz="0" w:space="0" w:color="auto"/>
      </w:divBdr>
    </w:div>
    <w:div w:id="1775442748">
      <w:bodyDiv w:val="1"/>
      <w:marLeft w:val="0"/>
      <w:marRight w:val="0"/>
      <w:marTop w:val="0"/>
      <w:marBottom w:val="0"/>
      <w:divBdr>
        <w:top w:val="none" w:sz="0" w:space="0" w:color="auto"/>
        <w:left w:val="none" w:sz="0" w:space="0" w:color="auto"/>
        <w:bottom w:val="none" w:sz="0" w:space="0" w:color="auto"/>
        <w:right w:val="none" w:sz="0" w:space="0" w:color="auto"/>
      </w:divBdr>
    </w:div>
    <w:div w:id="1797020077">
      <w:bodyDiv w:val="1"/>
      <w:marLeft w:val="0"/>
      <w:marRight w:val="0"/>
      <w:marTop w:val="0"/>
      <w:marBottom w:val="0"/>
      <w:divBdr>
        <w:top w:val="none" w:sz="0" w:space="0" w:color="auto"/>
        <w:left w:val="none" w:sz="0" w:space="0" w:color="auto"/>
        <w:bottom w:val="none" w:sz="0" w:space="0" w:color="auto"/>
        <w:right w:val="none" w:sz="0" w:space="0" w:color="auto"/>
      </w:divBdr>
    </w:div>
    <w:div w:id="1812483571">
      <w:bodyDiv w:val="1"/>
      <w:marLeft w:val="0"/>
      <w:marRight w:val="0"/>
      <w:marTop w:val="0"/>
      <w:marBottom w:val="0"/>
      <w:divBdr>
        <w:top w:val="none" w:sz="0" w:space="0" w:color="auto"/>
        <w:left w:val="none" w:sz="0" w:space="0" w:color="auto"/>
        <w:bottom w:val="none" w:sz="0" w:space="0" w:color="auto"/>
        <w:right w:val="none" w:sz="0" w:space="0" w:color="auto"/>
      </w:divBdr>
    </w:div>
    <w:div w:id="1900747343">
      <w:bodyDiv w:val="1"/>
      <w:marLeft w:val="0"/>
      <w:marRight w:val="0"/>
      <w:marTop w:val="0"/>
      <w:marBottom w:val="0"/>
      <w:divBdr>
        <w:top w:val="none" w:sz="0" w:space="0" w:color="auto"/>
        <w:left w:val="none" w:sz="0" w:space="0" w:color="auto"/>
        <w:bottom w:val="none" w:sz="0" w:space="0" w:color="auto"/>
        <w:right w:val="none" w:sz="0" w:space="0" w:color="auto"/>
      </w:divBdr>
    </w:div>
    <w:div w:id="1921940624">
      <w:bodyDiv w:val="1"/>
      <w:marLeft w:val="0"/>
      <w:marRight w:val="0"/>
      <w:marTop w:val="0"/>
      <w:marBottom w:val="0"/>
      <w:divBdr>
        <w:top w:val="none" w:sz="0" w:space="0" w:color="auto"/>
        <w:left w:val="none" w:sz="0" w:space="0" w:color="auto"/>
        <w:bottom w:val="none" w:sz="0" w:space="0" w:color="auto"/>
        <w:right w:val="none" w:sz="0" w:space="0" w:color="auto"/>
      </w:divBdr>
    </w:div>
    <w:div w:id="1945458081">
      <w:bodyDiv w:val="1"/>
      <w:marLeft w:val="0"/>
      <w:marRight w:val="0"/>
      <w:marTop w:val="0"/>
      <w:marBottom w:val="0"/>
      <w:divBdr>
        <w:top w:val="none" w:sz="0" w:space="0" w:color="auto"/>
        <w:left w:val="none" w:sz="0" w:space="0" w:color="auto"/>
        <w:bottom w:val="none" w:sz="0" w:space="0" w:color="auto"/>
        <w:right w:val="none" w:sz="0" w:space="0" w:color="auto"/>
      </w:divBdr>
    </w:div>
    <w:div w:id="1960409827">
      <w:bodyDiv w:val="1"/>
      <w:marLeft w:val="0"/>
      <w:marRight w:val="0"/>
      <w:marTop w:val="0"/>
      <w:marBottom w:val="0"/>
      <w:divBdr>
        <w:top w:val="none" w:sz="0" w:space="0" w:color="auto"/>
        <w:left w:val="none" w:sz="0" w:space="0" w:color="auto"/>
        <w:bottom w:val="none" w:sz="0" w:space="0" w:color="auto"/>
        <w:right w:val="none" w:sz="0" w:space="0" w:color="auto"/>
      </w:divBdr>
    </w:div>
    <w:div w:id="1981836289">
      <w:bodyDiv w:val="1"/>
      <w:marLeft w:val="0"/>
      <w:marRight w:val="0"/>
      <w:marTop w:val="0"/>
      <w:marBottom w:val="0"/>
      <w:divBdr>
        <w:top w:val="none" w:sz="0" w:space="0" w:color="auto"/>
        <w:left w:val="none" w:sz="0" w:space="0" w:color="auto"/>
        <w:bottom w:val="none" w:sz="0" w:space="0" w:color="auto"/>
        <w:right w:val="none" w:sz="0" w:space="0" w:color="auto"/>
      </w:divBdr>
    </w:div>
    <w:div w:id="21279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rnum-bfc.fr/" TargetMode="External"/><Relationship Id="rId18" Type="http://schemas.openxmlformats.org/officeDocument/2006/relationships/hyperlink" Target="https://www.ternum-bfc.f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rnum-bfc.fr/" TargetMode="External"/><Relationship Id="rId17" Type="http://schemas.openxmlformats.org/officeDocument/2006/relationships/hyperlink" Target="mailto:m.cazau@bazoisloiremorvan.fr" TargetMode="External"/><Relationship Id="rId2" Type="http://schemas.openxmlformats.org/officeDocument/2006/relationships/numbering" Target="numbering.xml"/><Relationship Id="rId16" Type="http://schemas.openxmlformats.org/officeDocument/2006/relationships/hyperlink" Target="mailto:s.copie@bazoisloiremorvan.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azau@bazoisloiremorvan.fr" TargetMode="External"/><Relationship Id="rId5" Type="http://schemas.openxmlformats.org/officeDocument/2006/relationships/webSettings" Target="webSettings.xml"/><Relationship Id="rId15" Type="http://schemas.openxmlformats.org/officeDocument/2006/relationships/hyperlink" Target="mailto:js.halliez@bazoisloiremorvan.fr" TargetMode="External"/><Relationship Id="rId10" Type="http://schemas.openxmlformats.org/officeDocument/2006/relationships/hyperlink" Target="mailto:js.halliez@bazoisloiremorvan.f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ume.chorus-pro.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9759D-8497-45D3-B572-7647E95D1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1988</Words>
  <Characters>10938</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Communauté de communes "Le Cœur du Nivernais"</vt:lpstr>
    </vt:vector>
  </TitlesOfParts>
  <Company/>
  <LinksUpToDate>false</LinksUpToDate>
  <CharactersWithSpaces>12901</CharactersWithSpaces>
  <SharedDoc>false</SharedDoc>
  <HLinks>
    <vt:vector size="48" baseType="variant">
      <vt:variant>
        <vt:i4>6684708</vt:i4>
      </vt:variant>
      <vt:variant>
        <vt:i4>21</vt:i4>
      </vt:variant>
      <vt:variant>
        <vt:i4>0</vt:i4>
      </vt:variant>
      <vt:variant>
        <vt:i4>5</vt:i4>
      </vt:variant>
      <vt:variant>
        <vt:lpwstr>https://www.ternum-bfc.fr/</vt:lpwstr>
      </vt:variant>
      <vt:variant>
        <vt:lpwstr/>
      </vt:variant>
      <vt:variant>
        <vt:i4>7012373</vt:i4>
      </vt:variant>
      <vt:variant>
        <vt:i4>18</vt:i4>
      </vt:variant>
      <vt:variant>
        <vt:i4>0</vt:i4>
      </vt:variant>
      <vt:variant>
        <vt:i4>5</vt:i4>
      </vt:variant>
      <vt:variant>
        <vt:lpwstr>mailto:s.monny@bazoisloiremorvan.fr</vt:lpwstr>
      </vt:variant>
      <vt:variant>
        <vt:lpwstr/>
      </vt:variant>
      <vt:variant>
        <vt:i4>4980782</vt:i4>
      </vt:variant>
      <vt:variant>
        <vt:i4>15</vt:i4>
      </vt:variant>
      <vt:variant>
        <vt:i4>0</vt:i4>
      </vt:variant>
      <vt:variant>
        <vt:i4>5</vt:i4>
      </vt:variant>
      <vt:variant>
        <vt:lpwstr>mailto:js.halliez@bazoisloiremorvan.fr</vt:lpwstr>
      </vt:variant>
      <vt:variant>
        <vt:lpwstr/>
      </vt:variant>
      <vt:variant>
        <vt:i4>5832799</vt:i4>
      </vt:variant>
      <vt:variant>
        <vt:i4>12</vt:i4>
      </vt:variant>
      <vt:variant>
        <vt:i4>0</vt:i4>
      </vt:variant>
      <vt:variant>
        <vt:i4>5</vt:i4>
      </vt:variant>
      <vt:variant>
        <vt:lpwstr>https://dume.chorus-pro.gouv.fr/</vt:lpwstr>
      </vt:variant>
      <vt:variant>
        <vt:lpwstr/>
      </vt:variant>
      <vt:variant>
        <vt:i4>6684708</vt:i4>
      </vt:variant>
      <vt:variant>
        <vt:i4>9</vt:i4>
      </vt:variant>
      <vt:variant>
        <vt:i4>0</vt:i4>
      </vt:variant>
      <vt:variant>
        <vt:i4>5</vt:i4>
      </vt:variant>
      <vt:variant>
        <vt:lpwstr>https://www.ternum-bfc.fr/</vt:lpwstr>
      </vt:variant>
      <vt:variant>
        <vt:lpwstr/>
      </vt:variant>
      <vt:variant>
        <vt:i4>6684708</vt:i4>
      </vt:variant>
      <vt:variant>
        <vt:i4>6</vt:i4>
      </vt:variant>
      <vt:variant>
        <vt:i4>0</vt:i4>
      </vt:variant>
      <vt:variant>
        <vt:i4>5</vt:i4>
      </vt:variant>
      <vt:variant>
        <vt:lpwstr>https://www.ternum-bfc.fr/</vt:lpwstr>
      </vt:variant>
      <vt:variant>
        <vt:lpwstr/>
      </vt:variant>
      <vt:variant>
        <vt:i4>7012373</vt:i4>
      </vt:variant>
      <vt:variant>
        <vt:i4>3</vt:i4>
      </vt:variant>
      <vt:variant>
        <vt:i4>0</vt:i4>
      </vt:variant>
      <vt:variant>
        <vt:i4>5</vt:i4>
      </vt:variant>
      <vt:variant>
        <vt:lpwstr>mailto:s.monny@bazoisloiremorvan.fr</vt:lpwstr>
      </vt:variant>
      <vt:variant>
        <vt:lpwstr/>
      </vt:variant>
      <vt:variant>
        <vt:i4>4980782</vt:i4>
      </vt:variant>
      <vt:variant>
        <vt:i4>0</vt:i4>
      </vt:variant>
      <vt:variant>
        <vt:i4>0</vt:i4>
      </vt:variant>
      <vt:variant>
        <vt:i4>5</vt:i4>
      </vt:variant>
      <vt:variant>
        <vt:lpwstr>mailto:js.halliez@bazoisloiremorvan.fr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Communauté de communes "Le Cœur du Nivernais"</dc:title>
  <dc:subject/>
  <dc:creator>_</dc:creator>
  <cp:keywords/>
  <dc:description/>
  <cp:lastModifiedBy>Jean-Sebastien HALLIEZ</cp:lastModifiedBy>
  <cp:revision>2</cp:revision>
  <cp:lastPrinted>2023-04-07T14:18:00Z</cp:lastPrinted>
  <dcterms:created xsi:type="dcterms:W3CDTF">2024-07-25T14:45:00Z</dcterms:created>
  <dcterms:modified xsi:type="dcterms:W3CDTF">2024-07-25T14:45:00Z</dcterms:modified>
</cp:coreProperties>
</file>